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7A3D2" w14:textId="63955CF7" w:rsidR="0074380A" w:rsidRPr="004B4AE8" w:rsidRDefault="0074380A" w:rsidP="0074380A">
      <w:pPr>
        <w:pStyle w:val="Normlnweb"/>
        <w:jc w:val="center"/>
        <w:rPr>
          <w:sz w:val="22"/>
          <w:szCs w:val="22"/>
        </w:rPr>
      </w:pPr>
      <w:proofErr w:type="spellStart"/>
      <w:r w:rsidRPr="004B4AE8">
        <w:rPr>
          <w:b/>
          <w:bCs/>
          <w:sz w:val="22"/>
          <w:szCs w:val="22"/>
        </w:rPr>
        <w:t>Příbalova</w:t>
      </w:r>
      <w:proofErr w:type="spellEnd"/>
      <w:r w:rsidRPr="004B4AE8">
        <w:rPr>
          <w:b/>
          <w:bCs/>
          <w:sz w:val="22"/>
          <w:szCs w:val="22"/>
        </w:rPr>
        <w:t xml:space="preserve">́ informace: informace pro </w:t>
      </w:r>
      <w:r w:rsidR="00183B09">
        <w:rPr>
          <w:b/>
          <w:bCs/>
          <w:sz w:val="22"/>
          <w:szCs w:val="22"/>
        </w:rPr>
        <w:t>pacienta</w:t>
      </w:r>
    </w:p>
    <w:p w14:paraId="0DF3D81E" w14:textId="2093FD98" w:rsidR="00FD5BE1" w:rsidRPr="004B4AE8" w:rsidRDefault="0074380A" w:rsidP="0074380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4AE8">
        <w:rPr>
          <w:rFonts w:ascii="Times New Roman" w:hAnsi="Times New Roman" w:cs="Times New Roman"/>
          <w:b/>
          <w:bCs/>
          <w:sz w:val="22"/>
          <w:szCs w:val="22"/>
        </w:rPr>
        <w:t>V PNC 1000</w:t>
      </w:r>
    </w:p>
    <w:p w14:paraId="687481D0" w14:textId="56B07EAC" w:rsidR="0074380A" w:rsidRPr="004B4AE8" w:rsidRDefault="0074380A" w:rsidP="0074380A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B4AE8">
        <w:rPr>
          <w:rFonts w:ascii="Times New Roman" w:hAnsi="Times New Roman" w:cs="Times New Roman"/>
          <w:b/>
          <w:bCs/>
          <w:sz w:val="22"/>
          <w:szCs w:val="22"/>
        </w:rPr>
        <w:t>VPNC 750</w:t>
      </w:r>
    </w:p>
    <w:p w14:paraId="4BF86F64" w14:textId="47604DAC" w:rsidR="0074380A" w:rsidRPr="004B4AE8" w:rsidRDefault="0074380A" w:rsidP="0074380A">
      <w:pPr>
        <w:jc w:val="center"/>
        <w:rPr>
          <w:rStyle w:val="longtext"/>
          <w:rFonts w:ascii="Times New Roman" w:hAnsi="Times New Roman" w:cs="Times New Roman"/>
          <w:b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b/>
          <w:sz w:val="22"/>
          <w:szCs w:val="22"/>
        </w:rPr>
        <w:t xml:space="preserve">V PNC 500 </w:t>
      </w:r>
      <w:r w:rsidRPr="004B4AE8">
        <w:rPr>
          <w:rFonts w:ascii="Times New Roman" w:hAnsi="Times New Roman" w:cs="Times New Roman"/>
          <w:b/>
          <w:sz w:val="22"/>
          <w:szCs w:val="22"/>
        </w:rPr>
        <w:br/>
      </w:r>
      <w:r w:rsidRPr="004B4AE8">
        <w:rPr>
          <w:rStyle w:val="longtext"/>
          <w:rFonts w:ascii="Times New Roman" w:hAnsi="Times New Roman" w:cs="Times New Roman"/>
          <w:b/>
          <w:sz w:val="22"/>
          <w:szCs w:val="22"/>
        </w:rPr>
        <w:t>V PNC 250</w:t>
      </w:r>
    </w:p>
    <w:p w14:paraId="5490A4B6" w14:textId="77777777" w:rsidR="0074380A" w:rsidRPr="004B4AE8" w:rsidRDefault="0074380A" w:rsidP="0074380A">
      <w:pPr>
        <w:jc w:val="center"/>
        <w:rPr>
          <w:rStyle w:val="longtext"/>
          <w:rFonts w:ascii="Times New Roman" w:hAnsi="Times New Roman" w:cs="Times New Roman"/>
          <w:b/>
          <w:sz w:val="22"/>
          <w:szCs w:val="22"/>
        </w:rPr>
      </w:pPr>
    </w:p>
    <w:p w14:paraId="2B72FBC2" w14:textId="75FAF59E" w:rsidR="0074380A" w:rsidRPr="004B4AE8" w:rsidRDefault="00686B7D" w:rsidP="0074380A">
      <w:pPr>
        <w:jc w:val="center"/>
        <w:rPr>
          <w:rStyle w:val="longtext"/>
          <w:rFonts w:ascii="Times New Roman" w:hAnsi="Times New Roman" w:cs="Times New Roman"/>
          <w:bCs/>
          <w:sz w:val="22"/>
          <w:szCs w:val="22"/>
        </w:rPr>
      </w:pPr>
      <w:r>
        <w:rPr>
          <w:rStyle w:val="longtext"/>
          <w:rFonts w:ascii="Times New Roman" w:hAnsi="Times New Roman" w:cs="Times New Roman"/>
          <w:bCs/>
          <w:sz w:val="22"/>
          <w:szCs w:val="22"/>
        </w:rPr>
        <w:t>p</w:t>
      </w:r>
      <w:r w:rsidRPr="004B4AE8">
        <w:rPr>
          <w:rStyle w:val="longtext"/>
          <w:rFonts w:ascii="Times New Roman" w:hAnsi="Times New Roman" w:cs="Times New Roman"/>
          <w:bCs/>
          <w:sz w:val="22"/>
          <w:szCs w:val="22"/>
        </w:rPr>
        <w:t>otahovan</w:t>
      </w:r>
      <w:r>
        <w:rPr>
          <w:rStyle w:val="longtext"/>
          <w:rFonts w:ascii="Times New Roman" w:hAnsi="Times New Roman" w:cs="Times New Roman"/>
          <w:bCs/>
          <w:sz w:val="22"/>
          <w:szCs w:val="22"/>
        </w:rPr>
        <w:t>é</w:t>
      </w:r>
      <w:r w:rsidRPr="004B4AE8">
        <w:rPr>
          <w:rStyle w:val="longtext"/>
          <w:rFonts w:ascii="Times New Roman" w:hAnsi="Times New Roman" w:cs="Times New Roman"/>
          <w:bCs/>
          <w:sz w:val="22"/>
          <w:szCs w:val="22"/>
        </w:rPr>
        <w:t xml:space="preserve"> tablet</w:t>
      </w:r>
      <w:r>
        <w:rPr>
          <w:rStyle w:val="longtext"/>
          <w:rFonts w:ascii="Times New Roman" w:hAnsi="Times New Roman" w:cs="Times New Roman"/>
          <w:bCs/>
          <w:sz w:val="22"/>
          <w:szCs w:val="22"/>
        </w:rPr>
        <w:t>y</w:t>
      </w:r>
    </w:p>
    <w:p w14:paraId="012A18D3" w14:textId="37ADA5C3" w:rsidR="0074380A" w:rsidRPr="004B4AE8" w:rsidRDefault="00686B7D" w:rsidP="0074380A">
      <w:pPr>
        <w:jc w:val="center"/>
        <w:rPr>
          <w:rStyle w:val="longtext"/>
          <w:rFonts w:ascii="Times New Roman" w:hAnsi="Times New Roman" w:cs="Times New Roman"/>
          <w:bCs/>
          <w:sz w:val="22"/>
          <w:szCs w:val="22"/>
        </w:rPr>
      </w:pPr>
      <w:r>
        <w:rPr>
          <w:rStyle w:val="longtext"/>
          <w:rFonts w:ascii="Times New Roman" w:hAnsi="Times New Roman" w:cs="Times New Roman"/>
          <w:bCs/>
          <w:sz w:val="22"/>
          <w:szCs w:val="22"/>
        </w:rPr>
        <w:t>d</w:t>
      </w:r>
      <w:r w:rsidR="0074380A" w:rsidRPr="004B4AE8">
        <w:rPr>
          <w:rStyle w:val="longtext"/>
          <w:rFonts w:ascii="Times New Roman" w:hAnsi="Times New Roman" w:cs="Times New Roman"/>
          <w:bCs/>
          <w:sz w:val="22"/>
          <w:szCs w:val="22"/>
        </w:rPr>
        <w:t xml:space="preserve">raselná sůl </w:t>
      </w:r>
      <w:proofErr w:type="spellStart"/>
      <w:r w:rsidR="0074380A" w:rsidRPr="004B4AE8">
        <w:rPr>
          <w:rStyle w:val="longtext"/>
          <w:rFonts w:ascii="Times New Roman" w:hAnsi="Times New Roman" w:cs="Times New Roman"/>
          <w:bCs/>
          <w:sz w:val="22"/>
          <w:szCs w:val="22"/>
        </w:rPr>
        <w:t>fenoxymethylpenicilinu</w:t>
      </w:r>
      <w:proofErr w:type="spellEnd"/>
    </w:p>
    <w:p w14:paraId="35D82E1A" w14:textId="77777777" w:rsidR="0074380A" w:rsidRPr="00B279B8" w:rsidRDefault="0074380A" w:rsidP="0074380A">
      <w:pPr>
        <w:pStyle w:val="Normlnweb"/>
        <w:rPr>
          <w:sz w:val="22"/>
          <w:szCs w:val="22"/>
        </w:rPr>
      </w:pPr>
      <w:proofErr w:type="spellStart"/>
      <w:r w:rsidRPr="00B279B8">
        <w:rPr>
          <w:b/>
          <w:bCs/>
          <w:sz w:val="22"/>
          <w:szCs w:val="22"/>
        </w:rPr>
        <w:t>Přečtěte</w:t>
      </w:r>
      <w:proofErr w:type="spellEnd"/>
      <w:r w:rsidRPr="00B279B8">
        <w:rPr>
          <w:b/>
          <w:bCs/>
          <w:sz w:val="22"/>
          <w:szCs w:val="22"/>
        </w:rPr>
        <w:t xml:space="preserve"> si </w:t>
      </w:r>
      <w:proofErr w:type="spellStart"/>
      <w:r w:rsidRPr="00B279B8">
        <w:rPr>
          <w:b/>
          <w:bCs/>
          <w:sz w:val="22"/>
          <w:szCs w:val="22"/>
        </w:rPr>
        <w:t>pozorne</w:t>
      </w:r>
      <w:proofErr w:type="spellEnd"/>
      <w:r w:rsidRPr="00B279B8">
        <w:rPr>
          <w:b/>
          <w:bCs/>
          <w:sz w:val="22"/>
          <w:szCs w:val="22"/>
        </w:rPr>
        <w:t xml:space="preserve">̌ celou </w:t>
      </w:r>
      <w:proofErr w:type="spellStart"/>
      <w:r w:rsidRPr="00B279B8">
        <w:rPr>
          <w:b/>
          <w:bCs/>
          <w:sz w:val="22"/>
          <w:szCs w:val="22"/>
        </w:rPr>
        <w:t>příbalovou</w:t>
      </w:r>
      <w:proofErr w:type="spellEnd"/>
      <w:r w:rsidRPr="00B279B8">
        <w:rPr>
          <w:b/>
          <w:bCs/>
          <w:sz w:val="22"/>
          <w:szCs w:val="22"/>
        </w:rPr>
        <w:t xml:space="preserve"> informaci </w:t>
      </w:r>
      <w:proofErr w:type="spellStart"/>
      <w:r w:rsidRPr="00B279B8">
        <w:rPr>
          <w:b/>
          <w:bCs/>
          <w:sz w:val="22"/>
          <w:szCs w:val="22"/>
        </w:rPr>
        <w:t>dříve</w:t>
      </w:r>
      <w:proofErr w:type="spellEnd"/>
      <w:r w:rsidRPr="00B279B8">
        <w:rPr>
          <w:b/>
          <w:bCs/>
          <w:sz w:val="22"/>
          <w:szCs w:val="22"/>
        </w:rPr>
        <w:t xml:space="preserve">, </w:t>
      </w:r>
      <w:proofErr w:type="spellStart"/>
      <w:r w:rsidRPr="00B279B8">
        <w:rPr>
          <w:b/>
          <w:bCs/>
          <w:sz w:val="22"/>
          <w:szCs w:val="22"/>
        </w:rPr>
        <w:t>nez</w:t>
      </w:r>
      <w:proofErr w:type="spellEnd"/>
      <w:r w:rsidRPr="00B279B8">
        <w:rPr>
          <w:b/>
          <w:bCs/>
          <w:sz w:val="22"/>
          <w:szCs w:val="22"/>
        </w:rPr>
        <w:t xml:space="preserve">̌ </w:t>
      </w:r>
      <w:proofErr w:type="spellStart"/>
      <w:r w:rsidRPr="00B279B8">
        <w:rPr>
          <w:b/>
          <w:bCs/>
          <w:sz w:val="22"/>
          <w:szCs w:val="22"/>
        </w:rPr>
        <w:t>začnete</w:t>
      </w:r>
      <w:proofErr w:type="spellEnd"/>
      <w:r w:rsidRPr="00B279B8">
        <w:rPr>
          <w:b/>
          <w:bCs/>
          <w:sz w:val="22"/>
          <w:szCs w:val="22"/>
        </w:rPr>
        <w:t xml:space="preserve"> tento </w:t>
      </w:r>
      <w:proofErr w:type="spellStart"/>
      <w:r w:rsidRPr="00B279B8">
        <w:rPr>
          <w:b/>
          <w:bCs/>
          <w:sz w:val="22"/>
          <w:szCs w:val="22"/>
        </w:rPr>
        <w:t>přípravek</w:t>
      </w:r>
      <w:proofErr w:type="spellEnd"/>
      <w:r w:rsidRPr="00B279B8">
        <w:rPr>
          <w:b/>
          <w:bCs/>
          <w:sz w:val="22"/>
          <w:szCs w:val="22"/>
        </w:rPr>
        <w:t xml:space="preserve"> </w:t>
      </w:r>
      <w:proofErr w:type="spellStart"/>
      <w:r w:rsidRPr="00B279B8">
        <w:rPr>
          <w:b/>
          <w:bCs/>
          <w:sz w:val="22"/>
          <w:szCs w:val="22"/>
        </w:rPr>
        <w:t>užívat</w:t>
      </w:r>
      <w:proofErr w:type="spellEnd"/>
      <w:r w:rsidRPr="00B279B8">
        <w:rPr>
          <w:b/>
          <w:bCs/>
          <w:sz w:val="22"/>
          <w:szCs w:val="22"/>
        </w:rPr>
        <w:t xml:space="preserve">, </w:t>
      </w:r>
      <w:proofErr w:type="spellStart"/>
      <w:r w:rsidRPr="00B279B8">
        <w:rPr>
          <w:b/>
          <w:bCs/>
          <w:sz w:val="22"/>
          <w:szCs w:val="22"/>
        </w:rPr>
        <w:t>protože</w:t>
      </w:r>
      <w:proofErr w:type="spellEnd"/>
      <w:r w:rsidRPr="00B279B8">
        <w:rPr>
          <w:b/>
          <w:bCs/>
          <w:sz w:val="22"/>
          <w:szCs w:val="22"/>
        </w:rPr>
        <w:t xml:space="preserve"> obsahuje pro </w:t>
      </w:r>
      <w:proofErr w:type="spellStart"/>
      <w:r w:rsidRPr="00B279B8">
        <w:rPr>
          <w:b/>
          <w:bCs/>
          <w:sz w:val="22"/>
          <w:szCs w:val="22"/>
        </w:rPr>
        <w:t>Vás</w:t>
      </w:r>
      <w:proofErr w:type="spellEnd"/>
      <w:r w:rsidRPr="00B279B8">
        <w:rPr>
          <w:b/>
          <w:bCs/>
          <w:sz w:val="22"/>
          <w:szCs w:val="22"/>
        </w:rPr>
        <w:t xml:space="preserve"> </w:t>
      </w:r>
      <w:proofErr w:type="spellStart"/>
      <w:r w:rsidRPr="00B279B8">
        <w:rPr>
          <w:b/>
          <w:bCs/>
          <w:sz w:val="22"/>
          <w:szCs w:val="22"/>
        </w:rPr>
        <w:t>důležite</w:t>
      </w:r>
      <w:proofErr w:type="spellEnd"/>
      <w:r w:rsidRPr="00B279B8">
        <w:rPr>
          <w:b/>
          <w:bCs/>
          <w:sz w:val="22"/>
          <w:szCs w:val="22"/>
        </w:rPr>
        <w:t xml:space="preserve">́ </w:t>
      </w:r>
      <w:proofErr w:type="spellStart"/>
      <w:r w:rsidRPr="00B279B8">
        <w:rPr>
          <w:b/>
          <w:bCs/>
          <w:sz w:val="22"/>
          <w:szCs w:val="22"/>
        </w:rPr>
        <w:t>údaje</w:t>
      </w:r>
      <w:proofErr w:type="spellEnd"/>
      <w:r w:rsidRPr="00B279B8">
        <w:rPr>
          <w:b/>
          <w:bCs/>
          <w:sz w:val="22"/>
          <w:szCs w:val="22"/>
        </w:rPr>
        <w:t xml:space="preserve">. </w:t>
      </w:r>
    </w:p>
    <w:p w14:paraId="416D6F24" w14:textId="77777777" w:rsidR="0074380A" w:rsidRPr="004B4AE8" w:rsidRDefault="0074380A" w:rsidP="0074380A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4B4AE8">
        <w:rPr>
          <w:sz w:val="22"/>
          <w:szCs w:val="22"/>
        </w:rPr>
        <w:t xml:space="preserve">Ponechte si </w:t>
      </w:r>
      <w:proofErr w:type="spellStart"/>
      <w:r w:rsidRPr="004B4AE8">
        <w:rPr>
          <w:sz w:val="22"/>
          <w:szCs w:val="22"/>
        </w:rPr>
        <w:t>příbalovou</w:t>
      </w:r>
      <w:proofErr w:type="spellEnd"/>
      <w:r w:rsidRPr="004B4AE8">
        <w:rPr>
          <w:sz w:val="22"/>
          <w:szCs w:val="22"/>
        </w:rPr>
        <w:t xml:space="preserve"> informaci pro </w:t>
      </w:r>
      <w:proofErr w:type="spellStart"/>
      <w:r w:rsidRPr="004B4AE8">
        <w:rPr>
          <w:sz w:val="22"/>
          <w:szCs w:val="22"/>
        </w:rPr>
        <w:t>případ</w:t>
      </w:r>
      <w:proofErr w:type="spellEnd"/>
      <w:r w:rsidRPr="004B4AE8">
        <w:rPr>
          <w:sz w:val="22"/>
          <w:szCs w:val="22"/>
        </w:rPr>
        <w:t xml:space="preserve">, </w:t>
      </w:r>
      <w:proofErr w:type="spellStart"/>
      <w:r w:rsidRPr="004B4AE8">
        <w:rPr>
          <w:sz w:val="22"/>
          <w:szCs w:val="22"/>
        </w:rPr>
        <w:t>že</w:t>
      </w:r>
      <w:proofErr w:type="spellEnd"/>
      <w:r w:rsidRPr="004B4AE8">
        <w:rPr>
          <w:sz w:val="22"/>
          <w:szCs w:val="22"/>
        </w:rPr>
        <w:t xml:space="preserve"> si ji budete </w:t>
      </w:r>
      <w:proofErr w:type="spellStart"/>
      <w:r w:rsidRPr="004B4AE8">
        <w:rPr>
          <w:sz w:val="22"/>
          <w:szCs w:val="22"/>
        </w:rPr>
        <w:t>potřebovat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přečíst</w:t>
      </w:r>
      <w:proofErr w:type="spellEnd"/>
      <w:r w:rsidRPr="004B4AE8">
        <w:rPr>
          <w:sz w:val="22"/>
          <w:szCs w:val="22"/>
        </w:rPr>
        <w:t xml:space="preserve"> znovu. </w:t>
      </w:r>
    </w:p>
    <w:p w14:paraId="1E4D8DCC" w14:textId="77777777" w:rsidR="0074380A" w:rsidRPr="004B4AE8" w:rsidRDefault="0074380A" w:rsidP="0074380A">
      <w:pPr>
        <w:pStyle w:val="Normlnweb"/>
        <w:numPr>
          <w:ilvl w:val="0"/>
          <w:numId w:val="1"/>
        </w:numPr>
        <w:rPr>
          <w:sz w:val="22"/>
          <w:szCs w:val="22"/>
        </w:rPr>
      </w:pPr>
      <w:proofErr w:type="spellStart"/>
      <w:r w:rsidRPr="004B4AE8">
        <w:rPr>
          <w:sz w:val="22"/>
          <w:szCs w:val="22"/>
        </w:rPr>
        <w:t>Máte-li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jakékoli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dalši</w:t>
      </w:r>
      <w:proofErr w:type="spellEnd"/>
      <w:r w:rsidRPr="004B4AE8">
        <w:rPr>
          <w:sz w:val="22"/>
          <w:szCs w:val="22"/>
        </w:rPr>
        <w:t xml:space="preserve">́ </w:t>
      </w:r>
      <w:proofErr w:type="spellStart"/>
      <w:r w:rsidRPr="004B4AE8">
        <w:rPr>
          <w:sz w:val="22"/>
          <w:szCs w:val="22"/>
        </w:rPr>
        <w:t>otázky</w:t>
      </w:r>
      <w:proofErr w:type="spellEnd"/>
      <w:r w:rsidRPr="004B4AE8">
        <w:rPr>
          <w:sz w:val="22"/>
          <w:szCs w:val="22"/>
        </w:rPr>
        <w:t xml:space="preserve">, zeptejte se </w:t>
      </w:r>
      <w:proofErr w:type="spellStart"/>
      <w:r w:rsidRPr="004B4AE8">
        <w:rPr>
          <w:sz w:val="22"/>
          <w:szCs w:val="22"/>
        </w:rPr>
        <w:t>svého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lékaře</w:t>
      </w:r>
      <w:proofErr w:type="spellEnd"/>
      <w:r w:rsidRPr="004B4AE8">
        <w:rPr>
          <w:sz w:val="22"/>
          <w:szCs w:val="22"/>
        </w:rPr>
        <w:t xml:space="preserve"> nebo </w:t>
      </w:r>
      <w:proofErr w:type="spellStart"/>
      <w:r w:rsidRPr="004B4AE8">
        <w:rPr>
          <w:sz w:val="22"/>
          <w:szCs w:val="22"/>
        </w:rPr>
        <w:t>lékárníka</w:t>
      </w:r>
      <w:proofErr w:type="spellEnd"/>
      <w:r w:rsidRPr="004B4AE8">
        <w:rPr>
          <w:sz w:val="22"/>
          <w:szCs w:val="22"/>
        </w:rPr>
        <w:t xml:space="preserve"> nebo </w:t>
      </w:r>
      <w:proofErr w:type="spellStart"/>
      <w:r w:rsidRPr="004B4AE8">
        <w:rPr>
          <w:sz w:val="22"/>
          <w:szCs w:val="22"/>
        </w:rPr>
        <w:t>zdravotni</w:t>
      </w:r>
      <w:proofErr w:type="spellEnd"/>
      <w:r w:rsidRPr="004B4AE8">
        <w:rPr>
          <w:sz w:val="22"/>
          <w:szCs w:val="22"/>
        </w:rPr>
        <w:t xml:space="preserve">́ sestry. </w:t>
      </w:r>
    </w:p>
    <w:p w14:paraId="20459D28" w14:textId="77777777" w:rsidR="0074380A" w:rsidRPr="004B4AE8" w:rsidRDefault="0074380A" w:rsidP="0074380A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4B4AE8">
        <w:rPr>
          <w:sz w:val="22"/>
          <w:szCs w:val="22"/>
        </w:rPr>
        <w:t xml:space="preserve">Tento </w:t>
      </w:r>
      <w:proofErr w:type="spellStart"/>
      <w:r w:rsidRPr="004B4AE8">
        <w:rPr>
          <w:sz w:val="22"/>
          <w:szCs w:val="22"/>
        </w:rPr>
        <w:t>přípravek</w:t>
      </w:r>
      <w:proofErr w:type="spellEnd"/>
      <w:r w:rsidRPr="004B4AE8">
        <w:rPr>
          <w:sz w:val="22"/>
          <w:szCs w:val="22"/>
        </w:rPr>
        <w:t xml:space="preserve"> byl </w:t>
      </w:r>
      <w:proofErr w:type="spellStart"/>
      <w:r w:rsidRPr="004B4AE8">
        <w:rPr>
          <w:sz w:val="22"/>
          <w:szCs w:val="22"/>
        </w:rPr>
        <w:t>předepsán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výhradne</w:t>
      </w:r>
      <w:proofErr w:type="spellEnd"/>
      <w:r w:rsidRPr="004B4AE8">
        <w:rPr>
          <w:sz w:val="22"/>
          <w:szCs w:val="22"/>
        </w:rPr>
        <w:t xml:space="preserve">̌ </w:t>
      </w:r>
      <w:proofErr w:type="spellStart"/>
      <w:r w:rsidRPr="004B4AE8">
        <w:rPr>
          <w:sz w:val="22"/>
          <w:szCs w:val="22"/>
        </w:rPr>
        <w:t>Vám</w:t>
      </w:r>
      <w:proofErr w:type="spellEnd"/>
      <w:r w:rsidRPr="004B4AE8">
        <w:rPr>
          <w:sz w:val="22"/>
          <w:szCs w:val="22"/>
        </w:rPr>
        <w:t xml:space="preserve">. </w:t>
      </w:r>
      <w:proofErr w:type="spellStart"/>
      <w:r w:rsidRPr="004B4AE8">
        <w:rPr>
          <w:sz w:val="22"/>
          <w:szCs w:val="22"/>
        </w:rPr>
        <w:t>Nedávejte</w:t>
      </w:r>
      <w:proofErr w:type="spellEnd"/>
      <w:r w:rsidRPr="004B4AE8">
        <w:rPr>
          <w:sz w:val="22"/>
          <w:szCs w:val="22"/>
        </w:rPr>
        <w:t xml:space="preserve"> jej </w:t>
      </w:r>
      <w:proofErr w:type="spellStart"/>
      <w:r w:rsidRPr="004B4AE8">
        <w:rPr>
          <w:sz w:val="22"/>
          <w:szCs w:val="22"/>
        </w:rPr>
        <w:t>žádne</w:t>
      </w:r>
      <w:proofErr w:type="spellEnd"/>
      <w:r w:rsidRPr="004B4AE8">
        <w:rPr>
          <w:sz w:val="22"/>
          <w:szCs w:val="22"/>
        </w:rPr>
        <w:t xml:space="preserve">́ </w:t>
      </w:r>
      <w:proofErr w:type="spellStart"/>
      <w:r w:rsidRPr="004B4AE8">
        <w:rPr>
          <w:sz w:val="22"/>
          <w:szCs w:val="22"/>
        </w:rPr>
        <w:t>dalši</w:t>
      </w:r>
      <w:proofErr w:type="spellEnd"/>
      <w:r w:rsidRPr="004B4AE8">
        <w:rPr>
          <w:sz w:val="22"/>
          <w:szCs w:val="22"/>
        </w:rPr>
        <w:t xml:space="preserve">́ </w:t>
      </w:r>
      <w:proofErr w:type="spellStart"/>
      <w:r w:rsidRPr="004B4AE8">
        <w:rPr>
          <w:sz w:val="22"/>
          <w:szCs w:val="22"/>
        </w:rPr>
        <w:t>osobe</w:t>
      </w:r>
      <w:proofErr w:type="spellEnd"/>
      <w:r w:rsidRPr="004B4AE8">
        <w:rPr>
          <w:sz w:val="22"/>
          <w:szCs w:val="22"/>
        </w:rPr>
        <w:t xml:space="preserve">̌. Mohl by jí </w:t>
      </w:r>
      <w:proofErr w:type="spellStart"/>
      <w:r w:rsidRPr="004B4AE8">
        <w:rPr>
          <w:sz w:val="22"/>
          <w:szCs w:val="22"/>
        </w:rPr>
        <w:t>ublížit</w:t>
      </w:r>
      <w:proofErr w:type="spellEnd"/>
      <w:r w:rsidRPr="004B4AE8">
        <w:rPr>
          <w:sz w:val="22"/>
          <w:szCs w:val="22"/>
        </w:rPr>
        <w:t xml:space="preserve">, a to i tehdy, </w:t>
      </w:r>
      <w:proofErr w:type="spellStart"/>
      <w:r w:rsidRPr="004B4AE8">
        <w:rPr>
          <w:sz w:val="22"/>
          <w:szCs w:val="22"/>
        </w:rPr>
        <w:t>ma</w:t>
      </w:r>
      <w:proofErr w:type="spellEnd"/>
      <w:r w:rsidRPr="004B4AE8">
        <w:rPr>
          <w:sz w:val="22"/>
          <w:szCs w:val="22"/>
        </w:rPr>
        <w:t>́-</w:t>
      </w:r>
      <w:proofErr w:type="spellStart"/>
      <w:r w:rsidRPr="004B4AE8">
        <w:rPr>
          <w:sz w:val="22"/>
          <w:szCs w:val="22"/>
        </w:rPr>
        <w:t>li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stejne</w:t>
      </w:r>
      <w:proofErr w:type="spellEnd"/>
      <w:r w:rsidRPr="004B4AE8">
        <w:rPr>
          <w:sz w:val="22"/>
          <w:szCs w:val="22"/>
        </w:rPr>
        <w:t xml:space="preserve">́ </w:t>
      </w:r>
      <w:proofErr w:type="spellStart"/>
      <w:r w:rsidRPr="004B4AE8">
        <w:rPr>
          <w:sz w:val="22"/>
          <w:szCs w:val="22"/>
        </w:rPr>
        <w:t>známky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onemocněni</w:t>
      </w:r>
      <w:proofErr w:type="spellEnd"/>
      <w:r w:rsidRPr="004B4AE8">
        <w:rPr>
          <w:sz w:val="22"/>
          <w:szCs w:val="22"/>
        </w:rPr>
        <w:t xml:space="preserve">́ jako Vy. </w:t>
      </w:r>
    </w:p>
    <w:p w14:paraId="29AADD67" w14:textId="3F69DAA6" w:rsidR="0074380A" w:rsidRPr="004B4AE8" w:rsidRDefault="0074380A" w:rsidP="0074380A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4B4AE8">
        <w:rPr>
          <w:sz w:val="22"/>
          <w:szCs w:val="22"/>
        </w:rPr>
        <w:t xml:space="preserve">Pokud se u </w:t>
      </w:r>
      <w:proofErr w:type="spellStart"/>
      <w:r w:rsidRPr="004B4AE8">
        <w:rPr>
          <w:sz w:val="22"/>
          <w:szCs w:val="22"/>
        </w:rPr>
        <w:t>Vás</w:t>
      </w:r>
      <w:proofErr w:type="spellEnd"/>
      <w:r w:rsidRPr="004B4AE8">
        <w:rPr>
          <w:sz w:val="22"/>
          <w:szCs w:val="22"/>
        </w:rPr>
        <w:t xml:space="preserve"> vyskytne </w:t>
      </w:r>
      <w:proofErr w:type="spellStart"/>
      <w:r w:rsidRPr="004B4AE8">
        <w:rPr>
          <w:sz w:val="22"/>
          <w:szCs w:val="22"/>
        </w:rPr>
        <w:t>kterýkoli</w:t>
      </w:r>
      <w:proofErr w:type="spellEnd"/>
      <w:r w:rsidRPr="004B4AE8">
        <w:rPr>
          <w:sz w:val="22"/>
          <w:szCs w:val="22"/>
        </w:rPr>
        <w:t xml:space="preserve"> z </w:t>
      </w:r>
      <w:proofErr w:type="spellStart"/>
      <w:r w:rsidRPr="004B4AE8">
        <w:rPr>
          <w:sz w:val="22"/>
          <w:szCs w:val="22"/>
        </w:rPr>
        <w:t>nežádoucích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účinku</w:t>
      </w:r>
      <w:proofErr w:type="spellEnd"/>
      <w:r w:rsidRPr="004B4AE8">
        <w:rPr>
          <w:sz w:val="22"/>
          <w:szCs w:val="22"/>
        </w:rPr>
        <w:t xml:space="preserve">̊, </w:t>
      </w:r>
      <w:proofErr w:type="spellStart"/>
      <w:r w:rsidRPr="004B4AE8">
        <w:rPr>
          <w:sz w:val="22"/>
          <w:szCs w:val="22"/>
        </w:rPr>
        <w:t>sdělte</w:t>
      </w:r>
      <w:proofErr w:type="spellEnd"/>
      <w:r w:rsidRPr="004B4AE8">
        <w:rPr>
          <w:sz w:val="22"/>
          <w:szCs w:val="22"/>
        </w:rPr>
        <w:t xml:space="preserve"> to </w:t>
      </w:r>
      <w:proofErr w:type="spellStart"/>
      <w:r w:rsidRPr="004B4AE8">
        <w:rPr>
          <w:sz w:val="22"/>
          <w:szCs w:val="22"/>
        </w:rPr>
        <w:t>svému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lékaři</w:t>
      </w:r>
      <w:proofErr w:type="spellEnd"/>
      <w:r w:rsidRPr="004B4AE8">
        <w:rPr>
          <w:sz w:val="22"/>
          <w:szCs w:val="22"/>
        </w:rPr>
        <w:t xml:space="preserve"> nebo </w:t>
      </w:r>
      <w:proofErr w:type="spellStart"/>
      <w:r w:rsidRPr="004B4AE8">
        <w:rPr>
          <w:sz w:val="22"/>
          <w:szCs w:val="22"/>
        </w:rPr>
        <w:t>lékárníkovi</w:t>
      </w:r>
      <w:proofErr w:type="spellEnd"/>
      <w:r w:rsidRPr="004B4AE8">
        <w:rPr>
          <w:sz w:val="22"/>
          <w:szCs w:val="22"/>
        </w:rPr>
        <w:t xml:space="preserve">. </w:t>
      </w:r>
      <w:proofErr w:type="spellStart"/>
      <w:r w:rsidRPr="004B4AE8">
        <w:rPr>
          <w:sz w:val="22"/>
          <w:szCs w:val="22"/>
        </w:rPr>
        <w:t>Stejne</w:t>
      </w:r>
      <w:proofErr w:type="spellEnd"/>
      <w:r w:rsidRPr="004B4AE8">
        <w:rPr>
          <w:sz w:val="22"/>
          <w:szCs w:val="22"/>
        </w:rPr>
        <w:t xml:space="preserve">̌ postupujte v </w:t>
      </w:r>
      <w:proofErr w:type="spellStart"/>
      <w:r w:rsidRPr="004B4AE8">
        <w:rPr>
          <w:sz w:val="22"/>
          <w:szCs w:val="22"/>
        </w:rPr>
        <w:t>případe</w:t>
      </w:r>
      <w:proofErr w:type="spellEnd"/>
      <w:r w:rsidRPr="004B4AE8">
        <w:rPr>
          <w:sz w:val="22"/>
          <w:szCs w:val="22"/>
        </w:rPr>
        <w:t xml:space="preserve">̌ </w:t>
      </w:r>
      <w:proofErr w:type="spellStart"/>
      <w:r w:rsidRPr="004B4AE8">
        <w:rPr>
          <w:sz w:val="22"/>
          <w:szCs w:val="22"/>
        </w:rPr>
        <w:t>jakýchkoli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nežádoucích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účinku</w:t>
      </w:r>
      <w:proofErr w:type="spellEnd"/>
      <w:r w:rsidRPr="004B4AE8">
        <w:rPr>
          <w:sz w:val="22"/>
          <w:szCs w:val="22"/>
        </w:rPr>
        <w:t xml:space="preserve">̊, </w:t>
      </w:r>
      <w:proofErr w:type="spellStart"/>
      <w:r w:rsidRPr="004B4AE8">
        <w:rPr>
          <w:sz w:val="22"/>
          <w:szCs w:val="22"/>
        </w:rPr>
        <w:t>ktere</w:t>
      </w:r>
      <w:proofErr w:type="spellEnd"/>
      <w:r w:rsidRPr="004B4AE8">
        <w:rPr>
          <w:sz w:val="22"/>
          <w:szCs w:val="22"/>
        </w:rPr>
        <w:t xml:space="preserve">́ nejsou </w:t>
      </w:r>
      <w:proofErr w:type="spellStart"/>
      <w:r w:rsidRPr="004B4AE8">
        <w:rPr>
          <w:sz w:val="22"/>
          <w:szCs w:val="22"/>
        </w:rPr>
        <w:t>uvedenyv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této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příbalove</w:t>
      </w:r>
      <w:proofErr w:type="spellEnd"/>
      <w:r w:rsidRPr="004B4AE8">
        <w:rPr>
          <w:sz w:val="22"/>
          <w:szCs w:val="22"/>
        </w:rPr>
        <w:t xml:space="preserve">́ informaci. Viz bod 4. </w:t>
      </w:r>
    </w:p>
    <w:p w14:paraId="18DA7227" w14:textId="7A358763" w:rsidR="00506A3A" w:rsidRPr="004B4AE8" w:rsidRDefault="00506A3A" w:rsidP="00DF6800">
      <w:pPr>
        <w:pStyle w:val="Normlnweb"/>
        <w:spacing w:after="0" w:afterAutospacing="0"/>
        <w:rPr>
          <w:b/>
          <w:bCs/>
          <w:sz w:val="22"/>
          <w:szCs w:val="22"/>
        </w:rPr>
      </w:pPr>
      <w:r w:rsidRPr="004B4AE8">
        <w:rPr>
          <w:b/>
          <w:bCs/>
          <w:sz w:val="22"/>
          <w:szCs w:val="22"/>
        </w:rPr>
        <w:t xml:space="preserve">Co naleznete v </w:t>
      </w:r>
      <w:proofErr w:type="spellStart"/>
      <w:r w:rsidRPr="004B4AE8">
        <w:rPr>
          <w:b/>
          <w:bCs/>
          <w:sz w:val="22"/>
          <w:szCs w:val="22"/>
        </w:rPr>
        <w:t>této</w:t>
      </w:r>
      <w:proofErr w:type="spellEnd"/>
      <w:r w:rsidRPr="004B4AE8">
        <w:rPr>
          <w:b/>
          <w:bCs/>
          <w:sz w:val="22"/>
          <w:szCs w:val="22"/>
        </w:rPr>
        <w:t xml:space="preserve"> </w:t>
      </w:r>
      <w:proofErr w:type="spellStart"/>
      <w:r w:rsidRPr="004B4AE8">
        <w:rPr>
          <w:b/>
          <w:bCs/>
          <w:sz w:val="22"/>
          <w:szCs w:val="22"/>
        </w:rPr>
        <w:t>příbalove</w:t>
      </w:r>
      <w:proofErr w:type="spellEnd"/>
      <w:r w:rsidRPr="004B4AE8">
        <w:rPr>
          <w:b/>
          <w:bCs/>
          <w:sz w:val="22"/>
          <w:szCs w:val="22"/>
        </w:rPr>
        <w:t xml:space="preserve">́ informaci </w:t>
      </w:r>
    </w:p>
    <w:p w14:paraId="7297D7F3" w14:textId="1885D5E8" w:rsidR="00506A3A" w:rsidRPr="004B4AE8" w:rsidRDefault="00506A3A" w:rsidP="00506A3A">
      <w:pPr>
        <w:pStyle w:val="Normlnweb"/>
        <w:numPr>
          <w:ilvl w:val="0"/>
          <w:numId w:val="3"/>
        </w:numPr>
        <w:rPr>
          <w:sz w:val="22"/>
          <w:szCs w:val="22"/>
        </w:rPr>
      </w:pPr>
      <w:r w:rsidRPr="004B4AE8">
        <w:rPr>
          <w:sz w:val="22"/>
          <w:szCs w:val="22"/>
        </w:rPr>
        <w:t>Co je V PNC a k čemu se používá</w:t>
      </w:r>
    </w:p>
    <w:p w14:paraId="616BE20C" w14:textId="577CE089" w:rsidR="00506A3A" w:rsidRPr="004B4AE8" w:rsidRDefault="00506A3A" w:rsidP="00506A3A">
      <w:pPr>
        <w:pStyle w:val="Normlnweb"/>
        <w:numPr>
          <w:ilvl w:val="0"/>
          <w:numId w:val="3"/>
        </w:numPr>
        <w:rPr>
          <w:sz w:val="22"/>
          <w:szCs w:val="22"/>
        </w:rPr>
      </w:pPr>
      <w:proofErr w:type="spellStart"/>
      <w:r w:rsidRPr="004B4AE8">
        <w:rPr>
          <w:sz w:val="22"/>
          <w:szCs w:val="22"/>
        </w:rPr>
        <w:t>Čemu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musíte</w:t>
      </w:r>
      <w:proofErr w:type="spellEnd"/>
      <w:r w:rsidRPr="004B4AE8">
        <w:rPr>
          <w:sz w:val="22"/>
          <w:szCs w:val="22"/>
        </w:rPr>
        <w:t xml:space="preserve"> </w:t>
      </w:r>
      <w:proofErr w:type="spellStart"/>
      <w:r w:rsidRPr="004B4AE8">
        <w:rPr>
          <w:sz w:val="22"/>
          <w:szCs w:val="22"/>
        </w:rPr>
        <w:t>věnovat</w:t>
      </w:r>
      <w:proofErr w:type="spellEnd"/>
      <w:r w:rsidRPr="004B4AE8">
        <w:rPr>
          <w:sz w:val="22"/>
          <w:szCs w:val="22"/>
        </w:rPr>
        <w:t xml:space="preserve"> pozornost, </w:t>
      </w:r>
      <w:proofErr w:type="spellStart"/>
      <w:r w:rsidRPr="004B4AE8">
        <w:rPr>
          <w:sz w:val="22"/>
          <w:szCs w:val="22"/>
        </w:rPr>
        <w:t>nez</w:t>
      </w:r>
      <w:proofErr w:type="spellEnd"/>
      <w:r w:rsidRPr="004B4AE8">
        <w:rPr>
          <w:sz w:val="22"/>
          <w:szCs w:val="22"/>
        </w:rPr>
        <w:t xml:space="preserve">̌ </w:t>
      </w:r>
      <w:proofErr w:type="spellStart"/>
      <w:r w:rsidRPr="004B4AE8">
        <w:rPr>
          <w:sz w:val="22"/>
          <w:szCs w:val="22"/>
        </w:rPr>
        <w:t>začnete</w:t>
      </w:r>
      <w:proofErr w:type="spellEnd"/>
      <w:r w:rsidRPr="004B4AE8">
        <w:rPr>
          <w:sz w:val="22"/>
          <w:szCs w:val="22"/>
        </w:rPr>
        <w:t xml:space="preserve"> V PNC </w:t>
      </w:r>
      <w:proofErr w:type="spellStart"/>
      <w:r w:rsidRPr="004B4AE8">
        <w:rPr>
          <w:sz w:val="22"/>
          <w:szCs w:val="22"/>
        </w:rPr>
        <w:t>užívat</w:t>
      </w:r>
      <w:proofErr w:type="spellEnd"/>
    </w:p>
    <w:p w14:paraId="6CBEBBD6" w14:textId="74EB1B53" w:rsidR="00506A3A" w:rsidRPr="004B4AE8" w:rsidRDefault="00506A3A" w:rsidP="00506A3A">
      <w:pPr>
        <w:pStyle w:val="Normlnweb"/>
        <w:numPr>
          <w:ilvl w:val="0"/>
          <w:numId w:val="3"/>
        </w:numPr>
        <w:rPr>
          <w:sz w:val="22"/>
          <w:szCs w:val="22"/>
        </w:rPr>
      </w:pPr>
      <w:r w:rsidRPr="004B4AE8">
        <w:rPr>
          <w:sz w:val="22"/>
          <w:szCs w:val="22"/>
        </w:rPr>
        <w:t>Jak se V</w:t>
      </w:r>
      <w:r w:rsidR="008D0097" w:rsidRPr="004B4AE8">
        <w:rPr>
          <w:sz w:val="22"/>
          <w:szCs w:val="22"/>
        </w:rPr>
        <w:t> </w:t>
      </w:r>
      <w:r w:rsidRPr="004B4AE8">
        <w:rPr>
          <w:sz w:val="22"/>
          <w:szCs w:val="22"/>
        </w:rPr>
        <w:t>PN</w:t>
      </w:r>
      <w:r w:rsidR="00B46980" w:rsidRPr="004B4AE8">
        <w:rPr>
          <w:sz w:val="22"/>
          <w:szCs w:val="22"/>
        </w:rPr>
        <w:t>C</w:t>
      </w:r>
      <w:r w:rsidRPr="004B4AE8">
        <w:rPr>
          <w:sz w:val="22"/>
          <w:szCs w:val="22"/>
        </w:rPr>
        <w:t xml:space="preserve"> používá</w:t>
      </w:r>
    </w:p>
    <w:p w14:paraId="35186F4A" w14:textId="218EA7B0" w:rsidR="00506A3A" w:rsidRPr="004B4AE8" w:rsidRDefault="00506A3A" w:rsidP="00506A3A">
      <w:pPr>
        <w:pStyle w:val="Normlnweb"/>
        <w:numPr>
          <w:ilvl w:val="0"/>
          <w:numId w:val="3"/>
        </w:numPr>
        <w:rPr>
          <w:sz w:val="22"/>
          <w:szCs w:val="22"/>
        </w:rPr>
      </w:pPr>
      <w:r w:rsidRPr="004B4AE8">
        <w:rPr>
          <w:sz w:val="22"/>
          <w:szCs w:val="22"/>
        </w:rPr>
        <w:t>Možné nežádoucí účinky</w:t>
      </w:r>
    </w:p>
    <w:p w14:paraId="78C3E06D" w14:textId="3E8DB716" w:rsidR="00506A3A" w:rsidRPr="004B4AE8" w:rsidRDefault="00506A3A" w:rsidP="00506A3A">
      <w:pPr>
        <w:pStyle w:val="Normlnweb"/>
        <w:numPr>
          <w:ilvl w:val="0"/>
          <w:numId w:val="3"/>
        </w:numPr>
        <w:rPr>
          <w:sz w:val="22"/>
          <w:szCs w:val="22"/>
        </w:rPr>
      </w:pPr>
      <w:r w:rsidRPr="004B4AE8">
        <w:rPr>
          <w:sz w:val="22"/>
          <w:szCs w:val="22"/>
        </w:rPr>
        <w:t>Jak přípravek V</w:t>
      </w:r>
      <w:r w:rsidR="008D0097" w:rsidRPr="004B4AE8">
        <w:rPr>
          <w:sz w:val="22"/>
          <w:szCs w:val="22"/>
        </w:rPr>
        <w:t> </w:t>
      </w:r>
      <w:r w:rsidRPr="004B4AE8">
        <w:rPr>
          <w:sz w:val="22"/>
          <w:szCs w:val="22"/>
        </w:rPr>
        <w:t>PNC uchovávat</w:t>
      </w:r>
    </w:p>
    <w:p w14:paraId="0A42A055" w14:textId="7908BCDA" w:rsidR="00506A3A" w:rsidRPr="00DF6800" w:rsidRDefault="00506A3A" w:rsidP="00506A3A">
      <w:pPr>
        <w:pStyle w:val="Normlnweb"/>
        <w:numPr>
          <w:ilvl w:val="0"/>
          <w:numId w:val="3"/>
        </w:numPr>
        <w:rPr>
          <w:sz w:val="22"/>
          <w:szCs w:val="22"/>
        </w:rPr>
      </w:pPr>
      <w:r w:rsidRPr="004B4AE8">
        <w:rPr>
          <w:sz w:val="22"/>
          <w:szCs w:val="22"/>
        </w:rPr>
        <w:t>Obsah balení a další informace</w:t>
      </w:r>
    </w:p>
    <w:p w14:paraId="6C0DCEC4" w14:textId="00770EFD" w:rsidR="00506A3A" w:rsidRPr="004B4AE8" w:rsidRDefault="00506A3A" w:rsidP="00DF6800">
      <w:pPr>
        <w:pStyle w:val="Normlnweb"/>
        <w:numPr>
          <w:ilvl w:val="0"/>
          <w:numId w:val="5"/>
        </w:numPr>
        <w:spacing w:before="0" w:beforeAutospacing="0" w:after="0" w:afterAutospacing="0"/>
        <w:rPr>
          <w:b/>
          <w:bCs/>
          <w:sz w:val="22"/>
          <w:szCs w:val="22"/>
        </w:rPr>
      </w:pPr>
      <w:r w:rsidRPr="004B4AE8">
        <w:rPr>
          <w:b/>
          <w:bCs/>
          <w:sz w:val="22"/>
          <w:szCs w:val="22"/>
        </w:rPr>
        <w:t>Co je V</w:t>
      </w:r>
      <w:r w:rsidR="008D0097" w:rsidRPr="004B4AE8">
        <w:rPr>
          <w:b/>
          <w:bCs/>
          <w:sz w:val="22"/>
          <w:szCs w:val="22"/>
        </w:rPr>
        <w:t> </w:t>
      </w:r>
      <w:r w:rsidRPr="004B4AE8">
        <w:rPr>
          <w:b/>
          <w:bCs/>
          <w:sz w:val="22"/>
          <w:szCs w:val="22"/>
        </w:rPr>
        <w:t>PNC a k</w:t>
      </w:r>
      <w:r w:rsidR="008D0097" w:rsidRPr="004B4AE8">
        <w:rPr>
          <w:b/>
          <w:bCs/>
          <w:sz w:val="22"/>
          <w:szCs w:val="22"/>
        </w:rPr>
        <w:t> </w:t>
      </w:r>
      <w:r w:rsidRPr="004B4AE8">
        <w:rPr>
          <w:b/>
          <w:bCs/>
          <w:sz w:val="22"/>
          <w:szCs w:val="22"/>
        </w:rPr>
        <w:t>čemu se používá</w:t>
      </w:r>
    </w:p>
    <w:p w14:paraId="38998AD5" w14:textId="55A5ADF2" w:rsidR="007171BC" w:rsidRPr="007935B7" w:rsidRDefault="00686B7D" w:rsidP="007171BC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935B7">
        <w:rPr>
          <w:sz w:val="22"/>
          <w:szCs w:val="22"/>
        </w:rPr>
        <w:t xml:space="preserve">Léčivou </w:t>
      </w:r>
      <w:r w:rsidR="007171BC" w:rsidRPr="007935B7">
        <w:rPr>
          <w:sz w:val="22"/>
          <w:szCs w:val="22"/>
        </w:rPr>
        <w:t xml:space="preserve">látkou </w:t>
      </w:r>
      <w:r w:rsidRPr="007935B7">
        <w:rPr>
          <w:sz w:val="22"/>
          <w:szCs w:val="22"/>
        </w:rPr>
        <w:t xml:space="preserve">přípravku </w:t>
      </w:r>
      <w:r w:rsidR="007171BC" w:rsidRPr="007935B7">
        <w:rPr>
          <w:sz w:val="22"/>
          <w:szCs w:val="22"/>
        </w:rPr>
        <w:t>V</w:t>
      </w:r>
      <w:r w:rsidR="008D0097" w:rsidRPr="007935B7">
        <w:rPr>
          <w:sz w:val="22"/>
          <w:szCs w:val="22"/>
        </w:rPr>
        <w:t> </w:t>
      </w:r>
      <w:r w:rsidR="007171BC" w:rsidRPr="007935B7">
        <w:rPr>
          <w:sz w:val="22"/>
          <w:szCs w:val="22"/>
        </w:rPr>
        <w:t xml:space="preserve">PNC je draselná sůl </w:t>
      </w:r>
      <w:proofErr w:type="spellStart"/>
      <w:r w:rsidR="007171BC" w:rsidRPr="007935B7">
        <w:rPr>
          <w:sz w:val="22"/>
          <w:szCs w:val="22"/>
        </w:rPr>
        <w:t>fenoxymethylpenicilinu</w:t>
      </w:r>
      <w:proofErr w:type="spellEnd"/>
      <w:r w:rsidR="007171BC" w:rsidRPr="007935B7">
        <w:rPr>
          <w:sz w:val="22"/>
          <w:szCs w:val="22"/>
        </w:rPr>
        <w:t xml:space="preserve"> odolná vůči žaludeční kyselině. </w:t>
      </w:r>
      <w:proofErr w:type="spellStart"/>
      <w:r w:rsidR="007171BC" w:rsidRPr="007935B7">
        <w:rPr>
          <w:sz w:val="22"/>
          <w:szCs w:val="22"/>
        </w:rPr>
        <w:t>Fenoxymethylpenicilin</w:t>
      </w:r>
      <w:proofErr w:type="spellEnd"/>
      <w:r w:rsidR="007171BC" w:rsidRPr="007935B7">
        <w:rPr>
          <w:sz w:val="22"/>
          <w:szCs w:val="22"/>
        </w:rPr>
        <w:t xml:space="preserve"> je vysoce účinný penicil</w:t>
      </w:r>
      <w:r w:rsidR="007935B7">
        <w:rPr>
          <w:sz w:val="22"/>
          <w:szCs w:val="22"/>
        </w:rPr>
        <w:t>i</w:t>
      </w:r>
      <w:r w:rsidR="007171BC" w:rsidRPr="007935B7">
        <w:rPr>
          <w:sz w:val="22"/>
          <w:szCs w:val="22"/>
        </w:rPr>
        <w:t>n k</w:t>
      </w:r>
      <w:r w:rsidR="008D0097" w:rsidRPr="007935B7">
        <w:rPr>
          <w:sz w:val="22"/>
          <w:szCs w:val="22"/>
        </w:rPr>
        <w:t> </w:t>
      </w:r>
      <w:r w:rsidRPr="007935B7">
        <w:rPr>
          <w:sz w:val="22"/>
          <w:szCs w:val="22"/>
        </w:rPr>
        <w:t>per</w:t>
      </w:r>
      <w:r w:rsidR="007171BC" w:rsidRPr="007935B7">
        <w:rPr>
          <w:sz w:val="22"/>
          <w:szCs w:val="22"/>
        </w:rPr>
        <w:t>orálnímu podání (</w:t>
      </w:r>
      <w:r w:rsidR="001B3902" w:rsidRPr="007935B7">
        <w:rPr>
          <w:sz w:val="22"/>
          <w:szCs w:val="22"/>
        </w:rPr>
        <w:t>k podání</w:t>
      </w:r>
      <w:r w:rsidR="007171BC" w:rsidRPr="007935B7">
        <w:rPr>
          <w:sz w:val="22"/>
          <w:szCs w:val="22"/>
        </w:rPr>
        <w:t xml:space="preserve"> ústy). </w:t>
      </w:r>
      <w:r w:rsidR="007935B7">
        <w:rPr>
          <w:sz w:val="22"/>
          <w:szCs w:val="22"/>
        </w:rPr>
        <w:t>Penicilin</w:t>
      </w:r>
      <w:r w:rsidR="007171BC" w:rsidRPr="007935B7">
        <w:rPr>
          <w:sz w:val="22"/>
          <w:szCs w:val="22"/>
        </w:rPr>
        <w:t xml:space="preserve">y </w:t>
      </w:r>
      <w:proofErr w:type="gramStart"/>
      <w:r w:rsidR="007171BC" w:rsidRPr="007935B7">
        <w:rPr>
          <w:sz w:val="22"/>
          <w:szCs w:val="22"/>
        </w:rPr>
        <w:t>patří</w:t>
      </w:r>
      <w:proofErr w:type="gramEnd"/>
      <w:r w:rsidR="007171BC" w:rsidRPr="007935B7">
        <w:rPr>
          <w:sz w:val="22"/>
          <w:szCs w:val="22"/>
        </w:rPr>
        <w:t xml:space="preserve"> mezi</w:t>
      </w:r>
      <w:r w:rsidRPr="007935B7">
        <w:rPr>
          <w:sz w:val="22"/>
          <w:szCs w:val="22"/>
        </w:rPr>
        <w:t xml:space="preserve"> </w:t>
      </w:r>
      <w:r w:rsidR="007171BC" w:rsidRPr="007935B7">
        <w:rPr>
          <w:sz w:val="22"/>
          <w:szCs w:val="22"/>
        </w:rPr>
        <w:t>beta-</w:t>
      </w:r>
      <w:proofErr w:type="spellStart"/>
      <w:r w:rsidRPr="007935B7">
        <w:rPr>
          <w:sz w:val="22"/>
          <w:szCs w:val="22"/>
        </w:rPr>
        <w:t>laktamová</w:t>
      </w:r>
      <w:proofErr w:type="spellEnd"/>
      <w:r w:rsidRPr="007935B7">
        <w:rPr>
          <w:sz w:val="22"/>
          <w:szCs w:val="22"/>
        </w:rPr>
        <w:t xml:space="preserve"> </w:t>
      </w:r>
      <w:r w:rsidR="007171BC" w:rsidRPr="007935B7">
        <w:rPr>
          <w:sz w:val="22"/>
          <w:szCs w:val="22"/>
        </w:rPr>
        <w:t xml:space="preserve">antibiotika, </w:t>
      </w:r>
      <w:r w:rsidRPr="007935B7">
        <w:rPr>
          <w:sz w:val="22"/>
          <w:szCs w:val="22"/>
        </w:rPr>
        <w:t xml:space="preserve">která </w:t>
      </w:r>
      <w:r w:rsidR="007935B7">
        <w:rPr>
          <w:sz w:val="22"/>
          <w:szCs w:val="22"/>
        </w:rPr>
        <w:t>usmrcuje</w:t>
      </w:r>
      <w:r w:rsidR="007935B7" w:rsidRPr="007935B7">
        <w:rPr>
          <w:sz w:val="22"/>
          <w:szCs w:val="22"/>
        </w:rPr>
        <w:t xml:space="preserve"> </w:t>
      </w:r>
      <w:r w:rsidR="007171BC" w:rsidRPr="007935B7">
        <w:rPr>
          <w:sz w:val="22"/>
          <w:szCs w:val="22"/>
        </w:rPr>
        <w:t>bakterie zabráněním tvorby buněčné stěny.</w:t>
      </w:r>
    </w:p>
    <w:p w14:paraId="4AF60105" w14:textId="525AB649" w:rsidR="007171BC" w:rsidRPr="004B4AE8" w:rsidRDefault="007171BC" w:rsidP="00DF6800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7935B7">
        <w:rPr>
          <w:sz w:val="22"/>
          <w:szCs w:val="22"/>
        </w:rPr>
        <w:t>V</w:t>
      </w:r>
      <w:r w:rsidR="008D0097" w:rsidRPr="007935B7">
        <w:rPr>
          <w:sz w:val="22"/>
          <w:szCs w:val="22"/>
        </w:rPr>
        <w:t> </w:t>
      </w:r>
      <w:r w:rsidRPr="007935B7">
        <w:rPr>
          <w:sz w:val="22"/>
          <w:szCs w:val="22"/>
        </w:rPr>
        <w:t>PNC se používá k</w:t>
      </w:r>
      <w:r w:rsidR="008D0097" w:rsidRPr="007935B7">
        <w:rPr>
          <w:sz w:val="22"/>
          <w:szCs w:val="22"/>
        </w:rPr>
        <w:t> </w:t>
      </w:r>
      <w:r w:rsidRPr="007935B7">
        <w:rPr>
          <w:sz w:val="22"/>
          <w:szCs w:val="22"/>
        </w:rPr>
        <w:t xml:space="preserve">léčbě a prevenci mírných až středně těžkých infekcí vyvolaných </w:t>
      </w:r>
      <w:proofErr w:type="gramStart"/>
      <w:r w:rsidRPr="007935B7">
        <w:rPr>
          <w:sz w:val="22"/>
          <w:szCs w:val="22"/>
        </w:rPr>
        <w:t>mikroorganizmy</w:t>
      </w:r>
      <w:proofErr w:type="gramEnd"/>
      <w:r w:rsidRPr="007935B7">
        <w:rPr>
          <w:sz w:val="22"/>
          <w:szCs w:val="22"/>
        </w:rPr>
        <w:t xml:space="preserve"> citlivými na penicilin. Jedná se především o infekce dýchacích cest (zá</w:t>
      </w:r>
      <w:r w:rsidR="00B279B8" w:rsidRPr="007935B7">
        <w:rPr>
          <w:sz w:val="22"/>
          <w:szCs w:val="22"/>
        </w:rPr>
        <w:t>nět</w:t>
      </w:r>
      <w:r w:rsidRPr="007935B7">
        <w:rPr>
          <w:sz w:val="22"/>
          <w:szCs w:val="22"/>
        </w:rPr>
        <w:t xml:space="preserve"> průdušek, zápal plic), infekce v</w:t>
      </w:r>
      <w:r w:rsidR="008D0097" w:rsidRPr="007935B7">
        <w:rPr>
          <w:sz w:val="22"/>
          <w:szCs w:val="22"/>
        </w:rPr>
        <w:t> </w:t>
      </w:r>
      <w:r w:rsidRPr="007935B7">
        <w:rPr>
          <w:sz w:val="22"/>
          <w:szCs w:val="22"/>
        </w:rPr>
        <w:t>oblasti hrdla, nosu a uší (zá</w:t>
      </w:r>
      <w:r w:rsidR="00B279B8" w:rsidRPr="007935B7">
        <w:rPr>
          <w:sz w:val="22"/>
          <w:szCs w:val="22"/>
        </w:rPr>
        <w:t>nět</w:t>
      </w:r>
      <w:r w:rsidRPr="007935B7">
        <w:rPr>
          <w:sz w:val="22"/>
          <w:szCs w:val="22"/>
        </w:rPr>
        <w:t xml:space="preserve"> hltanu, z</w:t>
      </w:r>
      <w:r w:rsidR="00B279B8" w:rsidRPr="007935B7">
        <w:rPr>
          <w:sz w:val="22"/>
          <w:szCs w:val="22"/>
        </w:rPr>
        <w:t>ánět</w:t>
      </w:r>
      <w:r w:rsidRPr="007935B7">
        <w:rPr>
          <w:sz w:val="22"/>
          <w:szCs w:val="22"/>
        </w:rPr>
        <w:t xml:space="preserve"> </w:t>
      </w:r>
      <w:r w:rsidR="001B3902" w:rsidRPr="007935B7">
        <w:rPr>
          <w:sz w:val="22"/>
          <w:szCs w:val="22"/>
        </w:rPr>
        <w:t xml:space="preserve">krčních </w:t>
      </w:r>
      <w:r w:rsidRPr="007935B7">
        <w:rPr>
          <w:sz w:val="22"/>
          <w:szCs w:val="22"/>
        </w:rPr>
        <w:t>mandlí</w:t>
      </w:r>
      <w:r w:rsidR="00404604" w:rsidRPr="007935B7">
        <w:rPr>
          <w:sz w:val="22"/>
          <w:szCs w:val="22"/>
        </w:rPr>
        <w:t xml:space="preserve">, </w:t>
      </w:r>
      <w:r w:rsidR="001B3902" w:rsidRPr="007935B7">
        <w:rPr>
          <w:sz w:val="22"/>
          <w:szCs w:val="22"/>
        </w:rPr>
        <w:t xml:space="preserve">zánět </w:t>
      </w:r>
      <w:r w:rsidR="00686B7D" w:rsidRPr="007935B7">
        <w:rPr>
          <w:sz w:val="22"/>
          <w:szCs w:val="22"/>
        </w:rPr>
        <w:t xml:space="preserve">vedlejších </w:t>
      </w:r>
      <w:proofErr w:type="gramStart"/>
      <w:r w:rsidR="00686B7D" w:rsidRPr="007935B7">
        <w:rPr>
          <w:sz w:val="22"/>
          <w:szCs w:val="22"/>
        </w:rPr>
        <w:t xml:space="preserve">nosních  </w:t>
      </w:r>
      <w:r w:rsidR="00404604" w:rsidRPr="007935B7">
        <w:rPr>
          <w:sz w:val="22"/>
          <w:szCs w:val="22"/>
        </w:rPr>
        <w:t>dutin</w:t>
      </w:r>
      <w:proofErr w:type="gramEnd"/>
      <w:r w:rsidR="00404604" w:rsidRPr="007935B7">
        <w:rPr>
          <w:sz w:val="22"/>
          <w:szCs w:val="22"/>
        </w:rPr>
        <w:t>, zá</w:t>
      </w:r>
      <w:r w:rsidR="00B279B8" w:rsidRPr="007935B7">
        <w:rPr>
          <w:sz w:val="22"/>
          <w:szCs w:val="22"/>
        </w:rPr>
        <w:t>nět</w:t>
      </w:r>
      <w:r w:rsidR="00404604" w:rsidRPr="007935B7">
        <w:rPr>
          <w:sz w:val="22"/>
          <w:szCs w:val="22"/>
        </w:rPr>
        <w:t xml:space="preserve"> středního ucha), infekce v</w:t>
      </w:r>
      <w:r w:rsidR="008D0097" w:rsidRPr="007935B7">
        <w:rPr>
          <w:sz w:val="22"/>
          <w:szCs w:val="22"/>
        </w:rPr>
        <w:t> </w:t>
      </w:r>
      <w:r w:rsidR="00404604" w:rsidRPr="007935B7">
        <w:rPr>
          <w:sz w:val="22"/>
          <w:szCs w:val="22"/>
        </w:rPr>
        <w:t xml:space="preserve">oblasti úst a tváře </w:t>
      </w:r>
      <w:r w:rsidR="007935B7" w:rsidRPr="00596DBD">
        <w:rPr>
          <w:sz w:val="22"/>
          <w:szCs w:val="22"/>
        </w:rPr>
        <w:t>zubního původu</w:t>
      </w:r>
      <w:r w:rsidR="00404604" w:rsidRPr="007935B7">
        <w:rPr>
          <w:sz w:val="22"/>
          <w:szCs w:val="22"/>
        </w:rPr>
        <w:t xml:space="preserve">, infekce kůže (růže, </w:t>
      </w:r>
      <w:r w:rsidR="00404604" w:rsidRPr="00596DBD">
        <w:rPr>
          <w:sz w:val="22"/>
          <w:szCs w:val="22"/>
        </w:rPr>
        <w:t>červenka</w:t>
      </w:r>
      <w:r w:rsidR="00404604" w:rsidRPr="007935B7">
        <w:rPr>
          <w:sz w:val="22"/>
          <w:szCs w:val="22"/>
        </w:rPr>
        <w:t xml:space="preserve">, </w:t>
      </w:r>
      <w:r w:rsidR="00686B7D" w:rsidRPr="007935B7">
        <w:rPr>
          <w:sz w:val="22"/>
          <w:szCs w:val="22"/>
        </w:rPr>
        <w:t xml:space="preserve">migrující </w:t>
      </w:r>
      <w:r w:rsidR="001B3902" w:rsidRPr="007935B7">
        <w:rPr>
          <w:sz w:val="22"/>
          <w:szCs w:val="22"/>
        </w:rPr>
        <w:t>zánět</w:t>
      </w:r>
      <w:r w:rsidR="001B3902" w:rsidRPr="00596DBD">
        <w:rPr>
          <w:sz w:val="22"/>
          <w:szCs w:val="22"/>
        </w:rPr>
        <w:t>livé</w:t>
      </w:r>
      <w:r w:rsidR="001B3902" w:rsidRPr="007935B7">
        <w:rPr>
          <w:sz w:val="22"/>
          <w:szCs w:val="22"/>
        </w:rPr>
        <w:t xml:space="preserve"> </w:t>
      </w:r>
      <w:r w:rsidR="001B3902" w:rsidRPr="00596DBD">
        <w:rPr>
          <w:sz w:val="22"/>
          <w:szCs w:val="22"/>
        </w:rPr>
        <w:t>onemocnění</w:t>
      </w:r>
      <w:r w:rsidR="001B3902" w:rsidRPr="007935B7">
        <w:rPr>
          <w:sz w:val="22"/>
          <w:szCs w:val="22"/>
        </w:rPr>
        <w:t xml:space="preserve"> </w:t>
      </w:r>
      <w:r w:rsidR="00404604" w:rsidRPr="007935B7">
        <w:rPr>
          <w:sz w:val="22"/>
          <w:szCs w:val="22"/>
        </w:rPr>
        <w:t>kůže např. po bodnutí infikovaným hmyzem), zá</w:t>
      </w:r>
      <w:r w:rsidR="00B279B8" w:rsidRPr="007935B7">
        <w:rPr>
          <w:sz w:val="22"/>
          <w:szCs w:val="22"/>
        </w:rPr>
        <w:t>nět</w:t>
      </w:r>
      <w:r w:rsidR="00404604" w:rsidRPr="007935B7">
        <w:rPr>
          <w:sz w:val="22"/>
          <w:szCs w:val="22"/>
        </w:rPr>
        <w:t xml:space="preserve"> lymfatických uzlin a lymfatických cév, spála (i jako prevence). Dále </w:t>
      </w:r>
      <w:r w:rsidR="002716F1">
        <w:rPr>
          <w:sz w:val="22"/>
          <w:szCs w:val="22"/>
        </w:rPr>
        <w:t>k prevenci</w:t>
      </w:r>
      <w:r w:rsidR="002716F1" w:rsidRPr="007935B7">
        <w:rPr>
          <w:sz w:val="22"/>
          <w:szCs w:val="22"/>
        </w:rPr>
        <w:t xml:space="preserve"> </w:t>
      </w:r>
      <w:r w:rsidR="00404604" w:rsidRPr="007935B7">
        <w:rPr>
          <w:sz w:val="22"/>
          <w:szCs w:val="22"/>
        </w:rPr>
        <w:t xml:space="preserve">akutní revmatické horečky, </w:t>
      </w:r>
      <w:proofErr w:type="spellStart"/>
      <w:r w:rsidR="00404604" w:rsidRPr="007935B7">
        <w:rPr>
          <w:sz w:val="22"/>
          <w:szCs w:val="22"/>
        </w:rPr>
        <w:t>endokarit</w:t>
      </w:r>
      <w:r w:rsidR="00B279B8" w:rsidRPr="007935B7">
        <w:rPr>
          <w:sz w:val="22"/>
          <w:szCs w:val="22"/>
        </w:rPr>
        <w:t>i</w:t>
      </w:r>
      <w:r w:rsidR="00404604" w:rsidRPr="007935B7">
        <w:rPr>
          <w:sz w:val="22"/>
          <w:szCs w:val="22"/>
        </w:rPr>
        <w:t>dy</w:t>
      </w:r>
      <w:proofErr w:type="spellEnd"/>
      <w:r w:rsidR="00404604" w:rsidRPr="007935B7">
        <w:rPr>
          <w:sz w:val="22"/>
          <w:szCs w:val="22"/>
        </w:rPr>
        <w:t xml:space="preserve"> </w:t>
      </w:r>
      <w:r w:rsidR="00FC6CA5" w:rsidRPr="007935B7">
        <w:rPr>
          <w:sz w:val="22"/>
          <w:szCs w:val="22"/>
        </w:rPr>
        <w:t>(zánětu nitroblány srdeční)</w:t>
      </w:r>
      <w:r w:rsidR="002716F1">
        <w:rPr>
          <w:sz w:val="22"/>
          <w:szCs w:val="22"/>
        </w:rPr>
        <w:t xml:space="preserve"> a</w:t>
      </w:r>
      <w:r w:rsidR="00FC6CA5" w:rsidRPr="007935B7">
        <w:rPr>
          <w:sz w:val="22"/>
          <w:szCs w:val="22"/>
        </w:rPr>
        <w:t xml:space="preserve"> </w:t>
      </w:r>
      <w:r w:rsidR="00404604" w:rsidRPr="007935B7">
        <w:rPr>
          <w:sz w:val="22"/>
          <w:szCs w:val="22"/>
        </w:rPr>
        <w:t xml:space="preserve">při </w:t>
      </w:r>
      <w:r w:rsidR="00FC6CA5" w:rsidRPr="007935B7">
        <w:rPr>
          <w:sz w:val="22"/>
          <w:szCs w:val="22"/>
        </w:rPr>
        <w:t xml:space="preserve">výkonu </w:t>
      </w:r>
      <w:r w:rsidR="00404604" w:rsidRPr="007935B7">
        <w:rPr>
          <w:sz w:val="22"/>
          <w:szCs w:val="22"/>
        </w:rPr>
        <w:t>v</w:t>
      </w:r>
      <w:r w:rsidR="008D0097" w:rsidRPr="007935B7">
        <w:rPr>
          <w:sz w:val="22"/>
          <w:szCs w:val="22"/>
        </w:rPr>
        <w:t> </w:t>
      </w:r>
      <w:r w:rsidR="00404604" w:rsidRPr="007935B7">
        <w:rPr>
          <w:sz w:val="22"/>
          <w:szCs w:val="22"/>
        </w:rPr>
        <w:t>oblasti zubů, úst</w:t>
      </w:r>
      <w:r w:rsidR="00404604" w:rsidRPr="004B4AE8">
        <w:rPr>
          <w:sz w:val="22"/>
          <w:szCs w:val="22"/>
        </w:rPr>
        <w:t>, čelistí nebo horních cest dýchacích.</w:t>
      </w:r>
    </w:p>
    <w:p w14:paraId="66796204" w14:textId="572036D3" w:rsidR="00404604" w:rsidRPr="004B4AE8" w:rsidRDefault="00404604" w:rsidP="00404604">
      <w:pPr>
        <w:pStyle w:val="Normlnweb"/>
        <w:numPr>
          <w:ilvl w:val="0"/>
          <w:numId w:val="5"/>
        </w:numPr>
        <w:rPr>
          <w:b/>
          <w:bCs/>
          <w:sz w:val="22"/>
          <w:szCs w:val="22"/>
        </w:rPr>
      </w:pPr>
      <w:proofErr w:type="spellStart"/>
      <w:r w:rsidRPr="004B4AE8">
        <w:rPr>
          <w:b/>
          <w:bCs/>
          <w:sz w:val="22"/>
          <w:szCs w:val="22"/>
        </w:rPr>
        <w:t>Čemu</w:t>
      </w:r>
      <w:proofErr w:type="spellEnd"/>
      <w:r w:rsidRPr="004B4AE8">
        <w:rPr>
          <w:b/>
          <w:bCs/>
          <w:sz w:val="22"/>
          <w:szCs w:val="22"/>
        </w:rPr>
        <w:t xml:space="preserve"> </w:t>
      </w:r>
      <w:proofErr w:type="spellStart"/>
      <w:r w:rsidRPr="004B4AE8">
        <w:rPr>
          <w:b/>
          <w:bCs/>
          <w:sz w:val="22"/>
          <w:szCs w:val="22"/>
        </w:rPr>
        <w:t>musíte</w:t>
      </w:r>
      <w:proofErr w:type="spellEnd"/>
      <w:r w:rsidRPr="004B4AE8">
        <w:rPr>
          <w:b/>
          <w:bCs/>
          <w:sz w:val="22"/>
          <w:szCs w:val="22"/>
        </w:rPr>
        <w:t xml:space="preserve"> </w:t>
      </w:r>
      <w:proofErr w:type="spellStart"/>
      <w:r w:rsidRPr="004B4AE8">
        <w:rPr>
          <w:b/>
          <w:bCs/>
          <w:sz w:val="22"/>
          <w:szCs w:val="22"/>
        </w:rPr>
        <w:t>věnovat</w:t>
      </w:r>
      <w:proofErr w:type="spellEnd"/>
      <w:r w:rsidRPr="004B4AE8">
        <w:rPr>
          <w:b/>
          <w:bCs/>
          <w:sz w:val="22"/>
          <w:szCs w:val="22"/>
        </w:rPr>
        <w:t xml:space="preserve"> pozornost, </w:t>
      </w:r>
      <w:proofErr w:type="spellStart"/>
      <w:r w:rsidRPr="004B4AE8">
        <w:rPr>
          <w:b/>
          <w:bCs/>
          <w:sz w:val="22"/>
          <w:szCs w:val="22"/>
        </w:rPr>
        <w:t>nez</w:t>
      </w:r>
      <w:proofErr w:type="spellEnd"/>
      <w:r w:rsidRPr="004B4AE8">
        <w:rPr>
          <w:b/>
          <w:bCs/>
          <w:sz w:val="22"/>
          <w:szCs w:val="22"/>
        </w:rPr>
        <w:t xml:space="preserve">̌ </w:t>
      </w:r>
      <w:proofErr w:type="spellStart"/>
      <w:r w:rsidRPr="004B4AE8">
        <w:rPr>
          <w:b/>
          <w:bCs/>
          <w:sz w:val="22"/>
          <w:szCs w:val="22"/>
        </w:rPr>
        <w:t>začnete</w:t>
      </w:r>
      <w:proofErr w:type="spellEnd"/>
      <w:r w:rsidRPr="004B4AE8">
        <w:rPr>
          <w:b/>
          <w:bCs/>
          <w:sz w:val="22"/>
          <w:szCs w:val="22"/>
        </w:rPr>
        <w:t xml:space="preserve"> V</w:t>
      </w:r>
      <w:r w:rsidR="008D0097" w:rsidRPr="004B4AE8">
        <w:rPr>
          <w:b/>
          <w:bCs/>
          <w:sz w:val="22"/>
          <w:szCs w:val="22"/>
        </w:rPr>
        <w:t> </w:t>
      </w:r>
      <w:r w:rsidRPr="004B4AE8">
        <w:rPr>
          <w:b/>
          <w:bCs/>
          <w:sz w:val="22"/>
          <w:szCs w:val="22"/>
        </w:rPr>
        <w:t xml:space="preserve">PNC </w:t>
      </w:r>
      <w:proofErr w:type="spellStart"/>
      <w:r w:rsidRPr="004B4AE8">
        <w:rPr>
          <w:b/>
          <w:bCs/>
          <w:sz w:val="22"/>
          <w:szCs w:val="22"/>
        </w:rPr>
        <w:t>užívat</w:t>
      </w:r>
      <w:proofErr w:type="spellEnd"/>
    </w:p>
    <w:p w14:paraId="249F8B3E" w14:textId="0FA4216A" w:rsidR="00404604" w:rsidRPr="004B4AE8" w:rsidRDefault="00404604" w:rsidP="00404604">
      <w:pPr>
        <w:numPr>
          <w:ilvl w:val="12"/>
          <w:numId w:val="0"/>
        </w:numPr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4B4AE8">
        <w:rPr>
          <w:rFonts w:ascii="Times New Roman" w:hAnsi="Times New Roman" w:cs="Times New Roman"/>
          <w:b/>
          <w:noProof/>
          <w:sz w:val="22"/>
          <w:szCs w:val="22"/>
        </w:rPr>
        <w:t>Neužívejte V</w:t>
      </w:r>
      <w:r w:rsidR="008D0097" w:rsidRPr="004B4AE8">
        <w:rPr>
          <w:rFonts w:ascii="Times New Roman" w:hAnsi="Times New Roman" w:cs="Times New Roman"/>
          <w:b/>
          <w:noProof/>
          <w:sz w:val="22"/>
          <w:szCs w:val="22"/>
        </w:rPr>
        <w:t> </w:t>
      </w:r>
      <w:r w:rsidRPr="004B4AE8">
        <w:rPr>
          <w:rFonts w:ascii="Times New Roman" w:hAnsi="Times New Roman" w:cs="Times New Roman"/>
          <w:b/>
          <w:noProof/>
          <w:sz w:val="22"/>
          <w:szCs w:val="22"/>
        </w:rPr>
        <w:t>PNC</w:t>
      </w:r>
    </w:p>
    <w:p w14:paraId="0FB47494" w14:textId="6116910F" w:rsidR="00404604" w:rsidRPr="004B4AE8" w:rsidRDefault="00404604" w:rsidP="000A0620">
      <w:pPr>
        <w:numPr>
          <w:ilvl w:val="12"/>
          <w:numId w:val="0"/>
        </w:numPr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4B4AE8">
        <w:rPr>
          <w:rFonts w:ascii="Times New Roman" w:hAnsi="Times New Roman" w:cs="Times New Roman"/>
          <w:b/>
          <w:noProof/>
          <w:sz w:val="22"/>
          <w:szCs w:val="22"/>
        </w:rPr>
        <w:t xml:space="preserve">- </w:t>
      </w:r>
      <w:r w:rsidR="00FC6CA5">
        <w:rPr>
          <w:rFonts w:ascii="Times New Roman" w:hAnsi="Times New Roman" w:cs="Times New Roman"/>
          <w:bCs/>
          <w:noProof/>
          <w:sz w:val="22"/>
          <w:szCs w:val="22"/>
        </w:rPr>
        <w:t>jestliže jste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686B7D" w:rsidRPr="004B4AE8">
        <w:rPr>
          <w:rFonts w:ascii="Times New Roman" w:hAnsi="Times New Roman" w:cs="Times New Roman"/>
          <w:bCs/>
          <w:noProof/>
          <w:sz w:val="22"/>
          <w:szCs w:val="22"/>
        </w:rPr>
        <w:t>alergi</w:t>
      </w:r>
      <w:r w:rsidR="00686B7D">
        <w:rPr>
          <w:rFonts w:ascii="Times New Roman" w:hAnsi="Times New Roman" w:cs="Times New Roman"/>
          <w:bCs/>
          <w:noProof/>
          <w:sz w:val="22"/>
          <w:szCs w:val="22"/>
        </w:rPr>
        <w:t>cký(á)</w:t>
      </w:r>
      <w:r w:rsidR="00686B7D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>na fenoxymethyl</w:t>
      </w:r>
      <w:r w:rsidR="007935B7">
        <w:rPr>
          <w:rFonts w:ascii="Times New Roman" w:hAnsi="Times New Roman" w:cs="Times New Roman"/>
          <w:bCs/>
          <w:noProof/>
          <w:sz w:val="22"/>
          <w:szCs w:val="22"/>
        </w:rPr>
        <w:t>penicilin</w:t>
      </w:r>
      <w:r w:rsidR="00FC6CA5">
        <w:rPr>
          <w:rFonts w:ascii="Times New Roman" w:hAnsi="Times New Roman" w:cs="Times New Roman"/>
          <w:bCs/>
          <w:noProof/>
          <w:sz w:val="22"/>
          <w:szCs w:val="22"/>
        </w:rPr>
        <w:t>,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jiné penicilinové a cefalosporinové antibi</w:t>
      </w:r>
      <w:r w:rsidR="000A0620" w:rsidRPr="004B4AE8">
        <w:rPr>
          <w:rFonts w:ascii="Times New Roman" w:hAnsi="Times New Roman" w:cs="Times New Roman"/>
          <w:bCs/>
          <w:noProof/>
          <w:sz w:val="22"/>
          <w:szCs w:val="22"/>
        </w:rPr>
        <w:t>otik</w:t>
      </w:r>
      <w:r w:rsidR="00686B7D">
        <w:rPr>
          <w:rFonts w:ascii="Times New Roman" w:hAnsi="Times New Roman" w:cs="Times New Roman"/>
          <w:bCs/>
          <w:noProof/>
          <w:sz w:val="22"/>
          <w:szCs w:val="22"/>
        </w:rPr>
        <w:t>um</w:t>
      </w:r>
      <w:r w:rsidR="000A0620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nebo </w:t>
      </w:r>
      <w:r w:rsidR="00FC6CA5">
        <w:rPr>
          <w:rFonts w:ascii="Times New Roman" w:hAnsi="Times New Roman" w:cs="Times New Roman"/>
          <w:bCs/>
          <w:noProof/>
          <w:sz w:val="22"/>
          <w:szCs w:val="22"/>
        </w:rPr>
        <w:t xml:space="preserve">na kteroukoli </w:t>
      </w:r>
      <w:r w:rsidR="000A0620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další složku tohoto </w:t>
      </w:r>
      <w:r w:rsidR="00FC6CA5">
        <w:rPr>
          <w:rFonts w:ascii="Times New Roman" w:hAnsi="Times New Roman" w:cs="Times New Roman"/>
          <w:bCs/>
          <w:noProof/>
          <w:sz w:val="22"/>
          <w:szCs w:val="22"/>
        </w:rPr>
        <w:t xml:space="preserve">přípravku </w:t>
      </w:r>
      <w:r w:rsidR="000A0620" w:rsidRPr="007935B7">
        <w:rPr>
          <w:rFonts w:ascii="Times New Roman" w:hAnsi="Times New Roman" w:cs="Times New Roman"/>
          <w:bCs/>
          <w:noProof/>
          <w:sz w:val="22"/>
          <w:szCs w:val="22"/>
        </w:rPr>
        <w:t>(</w:t>
      </w:r>
      <w:r w:rsidR="00FC6CA5" w:rsidRPr="007935B7">
        <w:rPr>
          <w:rFonts w:ascii="Times New Roman" w:hAnsi="Times New Roman" w:cs="Times New Roman"/>
          <w:bCs/>
          <w:noProof/>
          <w:sz w:val="22"/>
          <w:szCs w:val="22"/>
        </w:rPr>
        <w:t>uveden</w:t>
      </w:r>
      <w:r w:rsidR="00FC6CA5" w:rsidRPr="00596DBD">
        <w:rPr>
          <w:rFonts w:ascii="Times New Roman" w:hAnsi="Times New Roman" w:cs="Times New Roman"/>
          <w:bCs/>
          <w:noProof/>
          <w:sz w:val="22"/>
          <w:szCs w:val="22"/>
        </w:rPr>
        <w:t>ou</w:t>
      </w:r>
      <w:r w:rsidR="007935B7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0A0620" w:rsidRPr="007935B7">
        <w:rPr>
          <w:rFonts w:ascii="Times New Roman" w:hAnsi="Times New Roman" w:cs="Times New Roman"/>
          <w:bCs/>
          <w:noProof/>
          <w:sz w:val="22"/>
          <w:szCs w:val="22"/>
        </w:rPr>
        <w:t>v</w:t>
      </w:r>
      <w:r w:rsidR="008D0097" w:rsidRPr="007935B7">
        <w:rPr>
          <w:rFonts w:ascii="Times New Roman" w:hAnsi="Times New Roman" w:cs="Times New Roman"/>
          <w:bCs/>
          <w:noProof/>
          <w:sz w:val="22"/>
          <w:szCs w:val="22"/>
        </w:rPr>
        <w:t> </w:t>
      </w:r>
      <w:r w:rsidR="00FC6CA5" w:rsidRPr="00596DBD">
        <w:rPr>
          <w:rFonts w:ascii="Times New Roman" w:hAnsi="Times New Roman" w:cs="Times New Roman"/>
          <w:bCs/>
          <w:noProof/>
          <w:sz w:val="22"/>
          <w:szCs w:val="22"/>
        </w:rPr>
        <w:t xml:space="preserve">bodě </w:t>
      </w:r>
      <w:r w:rsidR="000A0620" w:rsidRPr="007935B7">
        <w:rPr>
          <w:rFonts w:ascii="Times New Roman" w:hAnsi="Times New Roman" w:cs="Times New Roman"/>
          <w:bCs/>
          <w:noProof/>
          <w:sz w:val="22"/>
          <w:szCs w:val="22"/>
        </w:rPr>
        <w:t>6)</w:t>
      </w:r>
    </w:p>
    <w:p w14:paraId="4CE454A6" w14:textId="4D4AA1EA" w:rsidR="000A0620" w:rsidRPr="004B4AE8" w:rsidRDefault="000A0620" w:rsidP="000A0620">
      <w:pPr>
        <w:numPr>
          <w:ilvl w:val="12"/>
          <w:numId w:val="0"/>
        </w:numPr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>- při všech stavech, které nepříznivě ovlivňují vstřebávání léku ze střev (zvracení, průjmy)</w:t>
      </w:r>
    </w:p>
    <w:p w14:paraId="51467A8B" w14:textId="77777777" w:rsidR="00FC6CA5" w:rsidRDefault="00FC6CA5" w:rsidP="000A0620">
      <w:pPr>
        <w:numPr>
          <w:ilvl w:val="12"/>
          <w:numId w:val="0"/>
        </w:numPr>
        <w:jc w:val="both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</w:p>
    <w:p w14:paraId="43327DF3" w14:textId="45C5D343" w:rsidR="000A0620" w:rsidRPr="004B4AE8" w:rsidRDefault="000A0620" w:rsidP="000A0620">
      <w:pPr>
        <w:numPr>
          <w:ilvl w:val="12"/>
          <w:numId w:val="0"/>
        </w:numPr>
        <w:jc w:val="both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4B4AE8">
        <w:rPr>
          <w:rFonts w:ascii="Times New Roman" w:hAnsi="Times New Roman" w:cs="Times New Roman"/>
          <w:b/>
          <w:noProof/>
          <w:sz w:val="22"/>
          <w:szCs w:val="22"/>
        </w:rPr>
        <w:t>Upozornění a opatření</w:t>
      </w:r>
    </w:p>
    <w:p w14:paraId="5F246E5F" w14:textId="344632DD" w:rsidR="00FC6CA5" w:rsidRPr="000643D3" w:rsidRDefault="00FC6CA5" w:rsidP="00FC6CA5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rPr>
          <w:noProof/>
        </w:rPr>
      </w:pPr>
      <w:r>
        <w:t>Před užitím přípravku V PNC se poraďte se svým lékařem, lékárníkem nebo zdravotní sestrou, pokud.</w:t>
      </w:r>
    </w:p>
    <w:p w14:paraId="1F5F100F" w14:textId="08A75158" w:rsidR="00404604" w:rsidRPr="007935B7" w:rsidRDefault="000A0620" w:rsidP="000A0620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7935B7">
        <w:rPr>
          <w:rFonts w:ascii="Times New Roman" w:hAnsi="Times New Roman" w:cs="Times New Roman"/>
          <w:noProof/>
          <w:sz w:val="22"/>
          <w:szCs w:val="22"/>
        </w:rPr>
        <w:t xml:space="preserve">se léčíte </w:t>
      </w:r>
      <w:r w:rsidR="002716F1">
        <w:rPr>
          <w:rFonts w:ascii="Times New Roman" w:hAnsi="Times New Roman" w:cs="Times New Roman"/>
          <w:noProof/>
          <w:sz w:val="22"/>
          <w:szCs w:val="22"/>
        </w:rPr>
        <w:t xml:space="preserve">s </w:t>
      </w:r>
      <w:r w:rsidR="00B870AE">
        <w:rPr>
          <w:rFonts w:ascii="Times New Roman" w:hAnsi="Times New Roman" w:cs="Times New Roman"/>
          <w:noProof/>
          <w:sz w:val="22"/>
          <w:szCs w:val="22"/>
        </w:rPr>
        <w:t>a</w:t>
      </w:r>
      <w:r w:rsidRPr="007935B7">
        <w:rPr>
          <w:rFonts w:ascii="Times New Roman" w:hAnsi="Times New Roman" w:cs="Times New Roman"/>
          <w:noProof/>
          <w:sz w:val="22"/>
          <w:szCs w:val="22"/>
        </w:rPr>
        <w:t>lergi</w:t>
      </w:r>
      <w:r w:rsidR="002716F1">
        <w:rPr>
          <w:rFonts w:ascii="Times New Roman" w:hAnsi="Times New Roman" w:cs="Times New Roman"/>
          <w:noProof/>
          <w:sz w:val="22"/>
          <w:szCs w:val="22"/>
        </w:rPr>
        <w:t>í</w:t>
      </w:r>
      <w:r w:rsidRPr="007935B7">
        <w:rPr>
          <w:rFonts w:ascii="Times New Roman" w:hAnsi="Times New Roman" w:cs="Times New Roman"/>
          <w:noProof/>
          <w:sz w:val="22"/>
          <w:szCs w:val="22"/>
        </w:rPr>
        <w:t xml:space="preserve"> či astma</w:t>
      </w:r>
      <w:r w:rsidR="002716F1">
        <w:rPr>
          <w:rFonts w:ascii="Times New Roman" w:hAnsi="Times New Roman" w:cs="Times New Roman"/>
          <w:noProof/>
          <w:sz w:val="22"/>
          <w:szCs w:val="22"/>
        </w:rPr>
        <w:t>tem.</w:t>
      </w:r>
    </w:p>
    <w:p w14:paraId="5696B4FC" w14:textId="6B196B98" w:rsidR="000A0620" w:rsidRPr="004B4AE8" w:rsidRDefault="00FC6CA5" w:rsidP="000A0620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7935B7">
        <w:rPr>
          <w:rFonts w:ascii="Times New Roman" w:hAnsi="Times New Roman" w:cs="Times New Roman"/>
          <w:noProof/>
          <w:sz w:val="22"/>
          <w:szCs w:val="22"/>
        </w:rPr>
        <w:lastRenderedPageBreak/>
        <w:t>Pokud</w:t>
      </w:r>
      <w:r w:rsidRPr="004B4AE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0A0620" w:rsidRPr="004B4AE8">
        <w:rPr>
          <w:rFonts w:ascii="Times New Roman" w:hAnsi="Times New Roman" w:cs="Times New Roman"/>
          <w:noProof/>
          <w:sz w:val="22"/>
          <w:szCs w:val="22"/>
        </w:rPr>
        <w:t xml:space="preserve">se u Vás objeví alergická reakce (vyrážka doprovázená </w:t>
      </w:r>
      <w:r>
        <w:rPr>
          <w:rFonts w:ascii="Times New Roman" w:hAnsi="Times New Roman" w:cs="Times New Roman"/>
          <w:noProof/>
          <w:sz w:val="22"/>
          <w:szCs w:val="22"/>
        </w:rPr>
        <w:t>svěděním</w:t>
      </w:r>
      <w:r w:rsidR="000A0620" w:rsidRPr="004B4AE8">
        <w:rPr>
          <w:rFonts w:ascii="Times New Roman" w:hAnsi="Times New Roman" w:cs="Times New Roman"/>
          <w:noProof/>
          <w:sz w:val="22"/>
          <w:szCs w:val="22"/>
        </w:rPr>
        <w:t>, otoky v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obličeji</w:t>
      </w:r>
      <w:r w:rsidR="000A0620" w:rsidRPr="004B4AE8">
        <w:rPr>
          <w:rFonts w:ascii="Times New Roman" w:hAnsi="Times New Roman" w:cs="Times New Roman"/>
          <w:noProof/>
          <w:sz w:val="22"/>
          <w:szCs w:val="22"/>
        </w:rPr>
        <w:t xml:space="preserve">, zřídka </w:t>
      </w:r>
      <w:r>
        <w:rPr>
          <w:rFonts w:ascii="Times New Roman" w:hAnsi="Times New Roman" w:cs="Times New Roman"/>
          <w:noProof/>
          <w:sz w:val="22"/>
          <w:szCs w:val="22"/>
        </w:rPr>
        <w:t xml:space="preserve">dušnost </w:t>
      </w:r>
      <w:r w:rsidR="000A0620" w:rsidRPr="004B4AE8">
        <w:rPr>
          <w:rFonts w:ascii="Times New Roman" w:hAnsi="Times New Roman" w:cs="Times New Roman"/>
          <w:noProof/>
          <w:sz w:val="22"/>
          <w:szCs w:val="22"/>
        </w:rPr>
        <w:t>a výjimečně šok), průjem nebo zvracení během užívání léku, informujte o tom ošetřujícího lékaře.</w:t>
      </w:r>
    </w:p>
    <w:p w14:paraId="2792DEFA" w14:textId="3B21A93F" w:rsidR="00404604" w:rsidRPr="00DF6800" w:rsidRDefault="000A0620" w:rsidP="00DF6800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4B4AE8">
        <w:rPr>
          <w:rFonts w:ascii="Times New Roman" w:hAnsi="Times New Roman" w:cs="Times New Roman"/>
          <w:noProof/>
          <w:sz w:val="22"/>
          <w:szCs w:val="22"/>
        </w:rPr>
        <w:t xml:space="preserve">Během léčby </w:t>
      </w:r>
      <w:r w:rsidR="00FC6CA5">
        <w:rPr>
          <w:rFonts w:ascii="Times New Roman" w:hAnsi="Times New Roman" w:cs="Times New Roman"/>
          <w:noProof/>
          <w:sz w:val="22"/>
          <w:szCs w:val="22"/>
        </w:rPr>
        <w:t>přípravkem</w:t>
      </w:r>
      <w:r w:rsidR="00FC6CA5" w:rsidRPr="004B4AE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4B4AE8">
        <w:rPr>
          <w:rFonts w:ascii="Times New Roman" w:hAnsi="Times New Roman" w:cs="Times New Roman"/>
          <w:noProof/>
          <w:sz w:val="22"/>
          <w:szCs w:val="22"/>
        </w:rPr>
        <w:t>V</w:t>
      </w:r>
      <w:r w:rsidR="008D0097" w:rsidRPr="004B4AE8">
        <w:rPr>
          <w:rFonts w:ascii="Times New Roman" w:hAnsi="Times New Roman" w:cs="Times New Roman"/>
          <w:noProof/>
          <w:sz w:val="22"/>
          <w:szCs w:val="22"/>
        </w:rPr>
        <w:t> </w:t>
      </w:r>
      <w:r w:rsidRPr="004B4AE8">
        <w:rPr>
          <w:rFonts w:ascii="Times New Roman" w:hAnsi="Times New Roman" w:cs="Times New Roman"/>
          <w:noProof/>
          <w:sz w:val="22"/>
          <w:szCs w:val="22"/>
        </w:rPr>
        <w:t xml:space="preserve">PNC </w:t>
      </w:r>
      <w:r w:rsidR="002716F1" w:rsidRPr="002716F1">
        <w:rPr>
          <w:rFonts w:ascii="Times New Roman" w:hAnsi="Times New Roman" w:cs="Times New Roman"/>
          <w:noProof/>
          <w:sz w:val="22"/>
          <w:szCs w:val="22"/>
        </w:rPr>
        <w:t>může dojít</w:t>
      </w:r>
      <w:r w:rsidR="002716F1">
        <w:rPr>
          <w:rFonts w:ascii="Times New Roman" w:hAnsi="Times New Roman" w:cs="Times New Roman"/>
          <w:noProof/>
          <w:sz w:val="22"/>
          <w:szCs w:val="22"/>
        </w:rPr>
        <w:t xml:space="preserve"> k ovlivnění</w:t>
      </w:r>
      <w:r w:rsidRPr="004B4AE8">
        <w:rPr>
          <w:rFonts w:ascii="Times New Roman" w:hAnsi="Times New Roman" w:cs="Times New Roman"/>
          <w:noProof/>
          <w:sz w:val="22"/>
          <w:szCs w:val="22"/>
        </w:rPr>
        <w:t xml:space="preserve"> výsledk</w:t>
      </w:r>
      <w:r w:rsidR="002716F1">
        <w:rPr>
          <w:rFonts w:ascii="Times New Roman" w:hAnsi="Times New Roman" w:cs="Times New Roman"/>
          <w:noProof/>
          <w:sz w:val="22"/>
          <w:szCs w:val="22"/>
        </w:rPr>
        <w:t>ů</w:t>
      </w:r>
      <w:r w:rsidRPr="004B4AE8">
        <w:rPr>
          <w:rFonts w:ascii="Times New Roman" w:hAnsi="Times New Roman" w:cs="Times New Roman"/>
          <w:noProof/>
          <w:sz w:val="22"/>
          <w:szCs w:val="22"/>
        </w:rPr>
        <w:t xml:space="preserve"> některých laboratorních vyšetření. Upozorněte proto </w:t>
      </w:r>
      <w:r w:rsidR="002716F1">
        <w:rPr>
          <w:rFonts w:ascii="Times New Roman" w:hAnsi="Times New Roman" w:cs="Times New Roman"/>
          <w:noProof/>
          <w:sz w:val="22"/>
          <w:szCs w:val="22"/>
        </w:rPr>
        <w:t>svého</w:t>
      </w:r>
      <w:r w:rsidR="002716F1" w:rsidRPr="004B4AE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4B4AE8">
        <w:rPr>
          <w:rFonts w:ascii="Times New Roman" w:hAnsi="Times New Roman" w:cs="Times New Roman"/>
          <w:noProof/>
          <w:sz w:val="22"/>
          <w:szCs w:val="22"/>
        </w:rPr>
        <w:t>lékaře, že užíváte lék V</w:t>
      </w:r>
      <w:r w:rsidR="00FC6CA5">
        <w:rPr>
          <w:rFonts w:ascii="Times New Roman" w:hAnsi="Times New Roman" w:cs="Times New Roman"/>
          <w:noProof/>
          <w:sz w:val="22"/>
          <w:szCs w:val="22"/>
        </w:rPr>
        <w:t> </w:t>
      </w:r>
      <w:r w:rsidRPr="004B4AE8">
        <w:rPr>
          <w:rFonts w:ascii="Times New Roman" w:hAnsi="Times New Roman" w:cs="Times New Roman"/>
          <w:noProof/>
          <w:sz w:val="22"/>
          <w:szCs w:val="22"/>
        </w:rPr>
        <w:t>PN</w:t>
      </w:r>
      <w:r w:rsidR="00DF6800">
        <w:rPr>
          <w:rFonts w:ascii="Times New Roman" w:hAnsi="Times New Roman" w:cs="Times New Roman"/>
          <w:noProof/>
          <w:sz w:val="22"/>
          <w:szCs w:val="22"/>
        </w:rPr>
        <w:t>C</w:t>
      </w:r>
      <w:r w:rsidR="00FC6CA5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0F82C03B" w14:textId="77777777" w:rsidR="00FC6CA5" w:rsidRDefault="00FC6CA5" w:rsidP="00404604">
      <w:pPr>
        <w:numPr>
          <w:ilvl w:val="12"/>
          <w:numId w:val="0"/>
        </w:numPr>
        <w:ind w:left="567" w:hanging="567"/>
        <w:rPr>
          <w:rFonts w:ascii="Times New Roman" w:hAnsi="Times New Roman" w:cs="Times New Roman"/>
          <w:b/>
          <w:bCs/>
          <w:noProof/>
          <w:sz w:val="22"/>
          <w:szCs w:val="22"/>
        </w:rPr>
      </w:pPr>
    </w:p>
    <w:p w14:paraId="232EE453" w14:textId="4E4D88B7" w:rsidR="000A0620" w:rsidRPr="004B4AE8" w:rsidRDefault="000A0620" w:rsidP="00404604">
      <w:pPr>
        <w:numPr>
          <w:ilvl w:val="12"/>
          <w:numId w:val="0"/>
        </w:numPr>
        <w:ind w:left="567" w:hanging="567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4B4AE8">
        <w:rPr>
          <w:rFonts w:ascii="Times New Roman" w:hAnsi="Times New Roman" w:cs="Times New Roman"/>
          <w:b/>
          <w:bCs/>
          <w:noProof/>
          <w:sz w:val="22"/>
          <w:szCs w:val="22"/>
        </w:rPr>
        <w:t>Děti a dospívající</w:t>
      </w:r>
    </w:p>
    <w:p w14:paraId="1378861E" w14:textId="6CA9B0A4" w:rsidR="00404604" w:rsidRPr="004B4AE8" w:rsidRDefault="00404604" w:rsidP="00404604">
      <w:pPr>
        <w:numPr>
          <w:ilvl w:val="12"/>
          <w:numId w:val="0"/>
        </w:numPr>
        <w:ind w:right="-2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V</w:t>
      </w:r>
      <w:r w:rsidR="008D0097" w:rsidRPr="004B4AE8">
        <w:rPr>
          <w:rStyle w:val="longtext"/>
          <w:rFonts w:ascii="Times New Roman" w:hAnsi="Times New Roman" w:cs="Times New Roman"/>
          <w:sz w:val="22"/>
          <w:szCs w:val="22"/>
        </w:rPr>
        <w:t> 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PNC </w:t>
      </w:r>
      <w:r w:rsidR="000A0620" w:rsidRPr="004B4AE8">
        <w:rPr>
          <w:rStyle w:val="longtext"/>
          <w:rFonts w:ascii="Times New Roman" w:hAnsi="Times New Roman" w:cs="Times New Roman"/>
          <w:sz w:val="22"/>
          <w:szCs w:val="22"/>
        </w:rPr>
        <w:t>mohou užívat děti od tří let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1003700D" w14:textId="6EEE6CE6" w:rsidR="000A0620" w:rsidRPr="004B4AE8" w:rsidRDefault="000A0620" w:rsidP="00404604">
      <w:pPr>
        <w:numPr>
          <w:ilvl w:val="12"/>
          <w:numId w:val="0"/>
        </w:numPr>
        <w:ind w:right="-2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</w:p>
    <w:p w14:paraId="4BD4AD03" w14:textId="1566A29E" w:rsidR="000A0620" w:rsidRPr="004B4AE8" w:rsidRDefault="00FC6CA5" w:rsidP="000A0620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b/>
          <w:bCs/>
          <w:sz w:val="22"/>
          <w:szCs w:val="22"/>
        </w:rPr>
      </w:pPr>
      <w:r w:rsidRPr="00596DBD">
        <w:rPr>
          <w:rFonts w:ascii="Times New Roman" w:hAnsi="Times New Roman" w:cs="Times New Roman"/>
          <w:b/>
          <w:sz w:val="22"/>
          <w:szCs w:val="22"/>
        </w:rPr>
        <w:t>Další léčivé přípravky</w:t>
      </w:r>
      <w:r>
        <w:rPr>
          <w:b/>
        </w:rPr>
        <w:t xml:space="preserve"> </w:t>
      </w:r>
      <w:r w:rsidR="000A0620" w:rsidRPr="004B4AE8">
        <w:rPr>
          <w:rStyle w:val="longtext"/>
          <w:rFonts w:ascii="Times New Roman" w:hAnsi="Times New Roman" w:cs="Times New Roman"/>
          <w:b/>
          <w:bCs/>
          <w:sz w:val="22"/>
          <w:szCs w:val="22"/>
        </w:rPr>
        <w:t>a V</w:t>
      </w:r>
      <w:r w:rsidR="008D0097" w:rsidRPr="004B4AE8">
        <w:rPr>
          <w:rStyle w:val="longtext"/>
          <w:rFonts w:ascii="Times New Roman" w:hAnsi="Times New Roman" w:cs="Times New Roman"/>
          <w:b/>
          <w:bCs/>
          <w:sz w:val="22"/>
          <w:szCs w:val="22"/>
        </w:rPr>
        <w:t> </w:t>
      </w:r>
      <w:r w:rsidR="000A0620" w:rsidRPr="004B4AE8">
        <w:rPr>
          <w:rStyle w:val="longtext"/>
          <w:rFonts w:ascii="Times New Roman" w:hAnsi="Times New Roman" w:cs="Times New Roman"/>
          <w:b/>
          <w:bCs/>
          <w:sz w:val="22"/>
          <w:szCs w:val="22"/>
        </w:rPr>
        <w:t>PNC</w:t>
      </w:r>
    </w:p>
    <w:p w14:paraId="11375531" w14:textId="2C6E283B" w:rsidR="00FC6CA5" w:rsidRDefault="00FC6CA5" w:rsidP="00596DBD">
      <w:pPr>
        <w:pStyle w:val="Zkladntext"/>
        <w:kinsoku w:val="0"/>
        <w:overflowPunct w:val="0"/>
        <w:spacing w:line="247" w:lineRule="exact"/>
      </w:pPr>
      <w:r>
        <w:rPr>
          <w:spacing w:val="-4"/>
        </w:rPr>
        <w:t>I</w:t>
      </w:r>
      <w:r>
        <w:t>nfo</w:t>
      </w:r>
      <w:r>
        <w:rPr>
          <w:spacing w:val="3"/>
        </w:rPr>
        <w:t>r</w:t>
      </w:r>
      <w:r>
        <w:rPr>
          <w:spacing w:val="-4"/>
        </w:rPr>
        <w:t>m</w:t>
      </w:r>
      <w:r>
        <w:t xml:space="preserve">ujte </w:t>
      </w:r>
      <w:proofErr w:type="spellStart"/>
      <w:r>
        <w:t>s</w:t>
      </w:r>
      <w:r>
        <w:rPr>
          <w:spacing w:val="-3"/>
        </w:rPr>
        <w:t>v</w:t>
      </w:r>
      <w:r>
        <w:t>ého</w:t>
      </w:r>
      <w:proofErr w:type="spellEnd"/>
      <w:r>
        <w:rPr>
          <w:spacing w:val="-2"/>
        </w:rPr>
        <w:t xml:space="preserve"> </w:t>
      </w:r>
      <w:proofErr w:type="spellStart"/>
      <w:r>
        <w:t>lé</w:t>
      </w:r>
      <w:r>
        <w:rPr>
          <w:spacing w:val="-2"/>
        </w:rPr>
        <w:t>k</w:t>
      </w:r>
      <w:r>
        <w:t>a</w:t>
      </w:r>
      <w:r>
        <w:rPr>
          <w:spacing w:val="1"/>
        </w:rPr>
        <w:t>ř</w:t>
      </w:r>
      <w:r>
        <w:t>e</w:t>
      </w:r>
      <w:proofErr w:type="spellEnd"/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bo </w:t>
      </w:r>
      <w:proofErr w:type="spellStart"/>
      <w:r>
        <w:t>lé</w:t>
      </w:r>
      <w:r>
        <w:rPr>
          <w:spacing w:val="-2"/>
        </w:rPr>
        <w:t>k</w:t>
      </w:r>
      <w:r>
        <w:t>á</w:t>
      </w:r>
      <w:r>
        <w:rPr>
          <w:spacing w:val="1"/>
        </w:rPr>
        <w:t>r</w:t>
      </w:r>
      <w:r>
        <w:rPr>
          <w:spacing w:val="-3"/>
        </w:rPr>
        <w:t>n</w:t>
      </w:r>
      <w:r>
        <w:t>í</w:t>
      </w:r>
      <w:r>
        <w:rPr>
          <w:spacing w:val="-3"/>
        </w:rPr>
        <w:t>k</w:t>
      </w:r>
      <w:r>
        <w:t>a</w:t>
      </w:r>
      <w:proofErr w:type="spellEnd"/>
      <w:r>
        <w:t xml:space="preserve"> o </w:t>
      </w:r>
      <w:proofErr w:type="spellStart"/>
      <w:r>
        <w:rPr>
          <w:spacing w:val="-2"/>
        </w:rPr>
        <w:t>v</w:t>
      </w:r>
      <w:r>
        <w:t>šech</w:t>
      </w:r>
      <w:proofErr w:type="spellEnd"/>
      <w:r>
        <w:rPr>
          <w:spacing w:val="-2"/>
        </w:rPr>
        <w:t xml:space="preserve"> </w:t>
      </w:r>
      <w:proofErr w:type="spellStart"/>
      <w:r>
        <w:t>lé</w:t>
      </w:r>
      <w:r>
        <w:rPr>
          <w:spacing w:val="-2"/>
        </w:rPr>
        <w:t>c</w:t>
      </w:r>
      <w:r>
        <w:t>ích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>é</w:t>
      </w:r>
      <w:proofErr w:type="spellEnd"/>
      <w:r>
        <w:t xml:space="preserve"> </w:t>
      </w:r>
      <w:proofErr w:type="spellStart"/>
      <w:r>
        <w:t>u</w:t>
      </w:r>
      <w:r>
        <w:rPr>
          <w:spacing w:val="1"/>
        </w:rPr>
        <w:t>ž</w:t>
      </w:r>
      <w:r>
        <w:t>í</w:t>
      </w:r>
      <w:r>
        <w:rPr>
          <w:spacing w:val="-3"/>
        </w:rPr>
        <w:t>v</w:t>
      </w:r>
      <w:r>
        <w:t>á</w:t>
      </w:r>
      <w:r>
        <w:rPr>
          <w:spacing w:val="1"/>
        </w:rPr>
        <w:t>t</w:t>
      </w:r>
      <w:r>
        <w:t>e</w:t>
      </w:r>
      <w:proofErr w:type="spellEnd"/>
      <w:r>
        <w:t xml:space="preserve">, </w:t>
      </w:r>
      <w:proofErr w:type="spellStart"/>
      <w:r>
        <w:rPr>
          <w:spacing w:val="-2"/>
        </w:rPr>
        <w:t>k</w:t>
      </w:r>
      <w:r>
        <w:t>t</w:t>
      </w:r>
      <w:r>
        <w:rPr>
          <w:spacing w:val="-2"/>
        </w:rPr>
        <w:t>e</w:t>
      </w:r>
      <w:r>
        <w:t>ré</w:t>
      </w:r>
      <w:proofErr w:type="spellEnd"/>
      <w:r>
        <w:rPr>
          <w:spacing w:val="-2"/>
        </w:rPr>
        <w:t xml:space="preserve"> </w:t>
      </w:r>
      <w:proofErr w:type="spellStart"/>
      <w:r>
        <w:t>j</w:t>
      </w:r>
      <w:r>
        <w:rPr>
          <w:spacing w:val="-2"/>
        </w:rPr>
        <w:t>s</w:t>
      </w:r>
      <w:r>
        <w:t>te</w:t>
      </w:r>
      <w:proofErr w:type="spellEnd"/>
      <w:r>
        <w:t xml:space="preserve"> v</w:t>
      </w:r>
      <w:r>
        <w:rPr>
          <w:spacing w:val="-2"/>
        </w:rPr>
        <w:t xml:space="preserve"> </w:t>
      </w:r>
      <w:proofErr w:type="spellStart"/>
      <w:r>
        <w:t>nedá</w:t>
      </w:r>
      <w:r>
        <w:rPr>
          <w:spacing w:val="-3"/>
        </w:rPr>
        <w:t>v</w:t>
      </w:r>
      <w:r>
        <w:t>né</w:t>
      </w:r>
      <w:proofErr w:type="spellEnd"/>
      <w:r>
        <w:t xml:space="preserve"> </w:t>
      </w:r>
      <w:proofErr w:type="spellStart"/>
      <w:r>
        <w:t>době</w:t>
      </w:r>
      <w:proofErr w:type="spellEnd"/>
      <w:r>
        <w:rPr>
          <w:spacing w:val="-22"/>
        </w:rPr>
        <w:t xml:space="preserve"> </w:t>
      </w:r>
      <w:r>
        <w:t>u</w:t>
      </w:r>
      <w:r>
        <w:rPr>
          <w:spacing w:val="-2"/>
        </w:rPr>
        <w:t>ž</w:t>
      </w:r>
      <w:r>
        <w:t>í</w:t>
      </w:r>
      <w:r>
        <w:rPr>
          <w:spacing w:val="-3"/>
        </w:rPr>
        <w:t>v</w:t>
      </w:r>
      <w:r>
        <w:t xml:space="preserve">al(a) nebo </w:t>
      </w:r>
      <w:proofErr w:type="spellStart"/>
      <w:r>
        <w:rPr>
          <w:spacing w:val="-2"/>
        </w:rPr>
        <w:t>k</w:t>
      </w:r>
      <w:r>
        <w:t>te</w:t>
      </w:r>
      <w:r>
        <w:rPr>
          <w:spacing w:val="-2"/>
        </w:rPr>
        <w:t>r</w:t>
      </w:r>
      <w:r>
        <w:t>é</w:t>
      </w:r>
      <w:proofErr w:type="spellEnd"/>
      <w:r>
        <w:t xml:space="preserve"> </w:t>
      </w:r>
      <w:r>
        <w:rPr>
          <w:spacing w:val="-4"/>
        </w:rPr>
        <w:t>m</w:t>
      </w:r>
      <w:r>
        <w:t>o</w:t>
      </w:r>
      <w:r>
        <w:rPr>
          <w:spacing w:val="-2"/>
        </w:rPr>
        <w:t>ž</w:t>
      </w:r>
      <w:r>
        <w:t>ná budete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u</w:t>
      </w:r>
      <w:r>
        <w:rPr>
          <w:spacing w:val="-2"/>
        </w:rPr>
        <w:t>ž</w:t>
      </w:r>
      <w:r>
        <w:t>í</w:t>
      </w:r>
      <w:r>
        <w:rPr>
          <w:spacing w:val="-3"/>
        </w:rPr>
        <w:t>v</w:t>
      </w:r>
      <w:r>
        <w:t>a</w:t>
      </w:r>
      <w:r>
        <w:rPr>
          <w:spacing w:val="1"/>
        </w:rPr>
        <w:t>t</w:t>
      </w:r>
      <w:proofErr w:type="spellEnd"/>
      <w:r>
        <w:t>.</w:t>
      </w:r>
    </w:p>
    <w:p w14:paraId="05EAFC83" w14:textId="479B26C0" w:rsidR="000A0620" w:rsidRPr="004B4AE8" w:rsidRDefault="007F1A02" w:rsidP="000A0620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7D557388" w14:textId="0F55A248" w:rsidR="007F1A02" w:rsidRPr="004B4AE8" w:rsidRDefault="007F1A02" w:rsidP="000A0620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Informujte svého lékaře, pokud užíváte:</w:t>
      </w:r>
    </w:p>
    <w:p w14:paraId="633F621F" w14:textId="0B871773" w:rsidR="007F1A02" w:rsidRPr="004B4AE8" w:rsidRDefault="007F1A02" w:rsidP="007F1A02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-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Probenecid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(lék proti bolesti kloubů), zpomaluje vylučování penicilinu ledvinami</w:t>
      </w:r>
      <w:r w:rsidR="00A074ED">
        <w:rPr>
          <w:rStyle w:val="longtext"/>
          <w:rFonts w:ascii="Times New Roman" w:hAnsi="Times New Roman" w:cs="Times New Roman"/>
          <w:sz w:val="22"/>
          <w:szCs w:val="22"/>
        </w:rPr>
        <w:t>,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a tím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prodlužuje jeho účinek</w:t>
      </w:r>
    </w:p>
    <w:p w14:paraId="09A29A40" w14:textId="262A61FA" w:rsidR="007F1A02" w:rsidRPr="004B4AE8" w:rsidRDefault="007F1A02" w:rsidP="000A0620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-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Chemoterapeutika a některé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antibitotika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s</w:t>
      </w:r>
      <w:r w:rsidR="008D0097" w:rsidRPr="004B4AE8">
        <w:rPr>
          <w:rStyle w:val="longtext"/>
          <w:rFonts w:ascii="Times New Roman" w:hAnsi="Times New Roman" w:cs="Times New Roman"/>
          <w:sz w:val="22"/>
          <w:szCs w:val="22"/>
        </w:rPr>
        <w:t> 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bakteriostatickým účinkem </w:t>
      </w:r>
      <w:r w:rsidR="004B4AE8" w:rsidRPr="004B4AE8">
        <w:rPr>
          <w:rStyle w:val="longtext"/>
          <w:rFonts w:ascii="Times New Roman" w:hAnsi="Times New Roman" w:cs="Times New Roman"/>
          <w:sz w:val="22"/>
          <w:szCs w:val="22"/>
        </w:rPr>
        <w:t>(např.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sulfonamidy, </w:t>
      </w:r>
      <w:r w:rsidR="00B279B8">
        <w:rPr>
          <w:rStyle w:val="longtext"/>
          <w:rFonts w:ascii="Times New Roman" w:hAnsi="Times New Roman" w:cs="Times New Roman"/>
          <w:sz w:val="22"/>
          <w:szCs w:val="22"/>
        </w:rPr>
        <w:tab/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tetracyklin, chloramfenikol nebo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eryt</w:t>
      </w:r>
      <w:r w:rsidR="00A074ED">
        <w:rPr>
          <w:rStyle w:val="longtext"/>
          <w:rFonts w:ascii="Times New Roman" w:hAnsi="Times New Roman" w:cs="Times New Roman"/>
          <w:sz w:val="22"/>
          <w:szCs w:val="22"/>
        </w:rPr>
        <w:t>h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romycin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) mohou snížit účinek </w:t>
      </w:r>
      <w:r w:rsidR="00A074ED">
        <w:rPr>
          <w:rStyle w:val="longtext"/>
          <w:rFonts w:ascii="Times New Roman" w:hAnsi="Times New Roman" w:cs="Times New Roman"/>
          <w:sz w:val="22"/>
          <w:szCs w:val="22"/>
        </w:rPr>
        <w:t>přípravku</w:t>
      </w:r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V</w:t>
      </w:r>
      <w:r w:rsidR="008D0097" w:rsidRPr="004B4AE8">
        <w:rPr>
          <w:rStyle w:val="longtext"/>
          <w:rFonts w:ascii="Times New Roman" w:hAnsi="Times New Roman" w:cs="Times New Roman"/>
          <w:sz w:val="22"/>
          <w:szCs w:val="22"/>
        </w:rPr>
        <w:t> 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PNC</w:t>
      </w:r>
    </w:p>
    <w:p w14:paraId="0759E914" w14:textId="1213F662" w:rsidR="007F1A02" w:rsidRPr="004B4AE8" w:rsidRDefault="007F1A02" w:rsidP="000A0620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-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r w:rsidR="00B870AE">
        <w:rPr>
          <w:rStyle w:val="longtext"/>
          <w:rFonts w:ascii="Times New Roman" w:hAnsi="Times New Roman" w:cs="Times New Roman"/>
          <w:sz w:val="22"/>
          <w:szCs w:val="22"/>
        </w:rPr>
        <w:t>H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ormonální antikoncepce, V</w:t>
      </w:r>
      <w:r w:rsidR="008D0097" w:rsidRPr="004B4AE8">
        <w:rPr>
          <w:rStyle w:val="longtext"/>
          <w:rFonts w:ascii="Times New Roman" w:hAnsi="Times New Roman" w:cs="Times New Roman"/>
          <w:sz w:val="22"/>
          <w:szCs w:val="22"/>
        </w:rPr>
        <w:t> 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PNC může snížit </w:t>
      </w:r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>jej</w:t>
      </w:r>
      <w:r w:rsidR="00A074ED">
        <w:rPr>
          <w:rStyle w:val="longtext"/>
          <w:rFonts w:ascii="Times New Roman" w:hAnsi="Times New Roman" w:cs="Times New Roman"/>
          <w:sz w:val="22"/>
          <w:szCs w:val="22"/>
        </w:rPr>
        <w:t>í</w:t>
      </w:r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účinek</w:t>
      </w:r>
    </w:p>
    <w:p w14:paraId="7D32C838" w14:textId="22DFC81F" w:rsidR="007F1A02" w:rsidRPr="004B4AE8" w:rsidRDefault="007F1A02" w:rsidP="000A0620">
      <w:pPr>
        <w:numPr>
          <w:ilvl w:val="12"/>
          <w:numId w:val="0"/>
        </w:numPr>
        <w:ind w:right="-2"/>
        <w:jc w:val="both"/>
        <w:outlineLvl w:val="0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-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proofErr w:type="spellStart"/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>Met</w:t>
      </w:r>
      <w:r w:rsidR="00A074ED">
        <w:rPr>
          <w:rStyle w:val="longtext"/>
          <w:rFonts w:ascii="Times New Roman" w:hAnsi="Times New Roman" w:cs="Times New Roman"/>
          <w:sz w:val="22"/>
          <w:szCs w:val="22"/>
        </w:rPr>
        <w:t>h</w:t>
      </w:r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>otrex</w:t>
      </w:r>
      <w:r w:rsidR="00A074ED">
        <w:rPr>
          <w:rStyle w:val="longtext"/>
          <w:rFonts w:ascii="Times New Roman" w:hAnsi="Times New Roman" w:cs="Times New Roman"/>
          <w:sz w:val="22"/>
          <w:szCs w:val="22"/>
        </w:rPr>
        <w:t>á</w:t>
      </w:r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>t</w:t>
      </w:r>
      <w:proofErr w:type="spellEnd"/>
      <w:r w:rsidR="00A074ED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(lék proti nádorovým onemocněním) V</w:t>
      </w:r>
      <w:r w:rsidR="008D0097" w:rsidRPr="004B4AE8">
        <w:rPr>
          <w:rStyle w:val="longtext"/>
          <w:rFonts w:ascii="Times New Roman" w:hAnsi="Times New Roman" w:cs="Times New Roman"/>
          <w:sz w:val="22"/>
          <w:szCs w:val="22"/>
        </w:rPr>
        <w:t> 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PNC zvyšuje jejich účinek i toxicitu</w:t>
      </w:r>
    </w:p>
    <w:p w14:paraId="1823E2BB" w14:textId="608646A7" w:rsidR="007F1A02" w:rsidRPr="004B4AE8" w:rsidRDefault="007F1A02" w:rsidP="000A0620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noProof/>
          <w:sz w:val="22"/>
          <w:szCs w:val="22"/>
          <w:lang w:val="fr-FR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-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Některé léky, např. salicyláty,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indometacin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fenylbutazon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sulfinpyrazon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zvyšují hladinu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ab/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penicilinu v</w:t>
      </w:r>
      <w:r w:rsidR="008D0097" w:rsidRPr="004B4AE8">
        <w:rPr>
          <w:rStyle w:val="longtext"/>
          <w:rFonts w:ascii="Times New Roman" w:hAnsi="Times New Roman" w:cs="Times New Roman"/>
          <w:sz w:val="22"/>
          <w:szCs w:val="22"/>
        </w:rPr>
        <w:t> 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krevním séru a prodlužují jeho účinek</w:t>
      </w:r>
    </w:p>
    <w:p w14:paraId="05F79FF3" w14:textId="77777777" w:rsidR="00404604" w:rsidRPr="004B4AE8" w:rsidRDefault="00404604" w:rsidP="00404604">
      <w:pPr>
        <w:numPr>
          <w:ilvl w:val="12"/>
          <w:numId w:val="0"/>
        </w:numPr>
        <w:tabs>
          <w:tab w:val="left" w:pos="360"/>
        </w:tabs>
        <w:ind w:left="360" w:right="-2" w:hanging="360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07BFED45" w14:textId="1CE51421" w:rsidR="00404604" w:rsidRDefault="00404604" w:rsidP="00404604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noProof/>
          <w:sz w:val="22"/>
          <w:szCs w:val="22"/>
          <w:lang w:val="es-ES_tradnl"/>
        </w:rPr>
      </w:pPr>
      <w:r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 xml:space="preserve">V PNC </w:t>
      </w:r>
      <w:r w:rsidR="00A074ED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s</w:t>
      </w:r>
      <w:r w:rsidR="00A074ED"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 xml:space="preserve"> </w:t>
      </w:r>
      <w:r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j</w:t>
      </w:r>
      <w:r w:rsidR="007F1A02"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ídl</w:t>
      </w:r>
      <w:r w:rsidR="00A074ED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em</w:t>
      </w:r>
      <w:r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 xml:space="preserve">, </w:t>
      </w:r>
      <w:r w:rsidR="00A074ED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pitím</w:t>
      </w:r>
      <w:r w:rsidR="00A074ED"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 xml:space="preserve"> </w:t>
      </w:r>
      <w:r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a alkohol</w:t>
      </w:r>
      <w:r w:rsidR="00A074ED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>em</w:t>
      </w:r>
    </w:p>
    <w:p w14:paraId="2E942DC9" w14:textId="54DC01EB" w:rsidR="004B4AE8" w:rsidRDefault="004B4AE8" w:rsidP="004B4AE8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</w:pPr>
      <w:r w:rsidRPr="004B4AE8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Tablety se užívají 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nejlépe jednu hodinu před jídlem pokud možno nerozkousané v pravidelných intervalech, zapíjí se dostate</w:t>
      </w:r>
      <w:r w:rsidR="00A074ED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č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ným množstvím vody (200 až 250 ml). Při užití po jídle se může přechod </w:t>
      </w:r>
      <w:r w:rsidR="00A074ED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léčivé 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látky do krevního oběhu oddálit a případně snížit.</w:t>
      </w:r>
    </w:p>
    <w:p w14:paraId="3FCFE962" w14:textId="6E22B5E7" w:rsidR="004B4AE8" w:rsidRPr="004B4AE8" w:rsidRDefault="004B4AE8" w:rsidP="004B4AE8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</w:pP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Po dobu užívání </w:t>
      </w:r>
      <w:r w:rsidR="00A074ED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přípravku 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V PNC není vhodné </w:t>
      </w:r>
      <w:r w:rsidR="00A074ED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konzumovat 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alkoholické nápoje</w:t>
      </w:r>
      <w:r w:rsidR="002716F1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.</w:t>
      </w:r>
    </w:p>
    <w:p w14:paraId="6EC8F322" w14:textId="77777777" w:rsidR="004B4AE8" w:rsidRPr="004B4AE8" w:rsidRDefault="004B4AE8" w:rsidP="00404604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sz w:val="22"/>
          <w:szCs w:val="22"/>
        </w:rPr>
      </w:pPr>
    </w:p>
    <w:p w14:paraId="1D418EC8" w14:textId="70D8C7AE" w:rsidR="00404604" w:rsidRPr="004B4AE8" w:rsidRDefault="00B46980" w:rsidP="00404604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4B4AE8">
        <w:rPr>
          <w:rFonts w:ascii="Times New Roman" w:hAnsi="Times New Roman" w:cs="Times New Roman"/>
          <w:b/>
          <w:noProof/>
          <w:sz w:val="22"/>
          <w:szCs w:val="22"/>
        </w:rPr>
        <w:t>Těhotenství</w:t>
      </w:r>
      <w:r w:rsidR="00404604" w:rsidRPr="004B4AE8">
        <w:rPr>
          <w:rFonts w:ascii="Times New Roman" w:hAnsi="Times New Roman" w:cs="Times New Roman"/>
          <w:b/>
          <w:noProof/>
          <w:sz w:val="22"/>
          <w:szCs w:val="22"/>
        </w:rPr>
        <w:t>,</w:t>
      </w:r>
      <w:r w:rsidR="00404604" w:rsidRPr="004B4AE8">
        <w:rPr>
          <w:rFonts w:ascii="Times New Roman" w:hAnsi="Times New Roman" w:cs="Times New Roman"/>
          <w:b/>
          <w:noProof/>
          <w:sz w:val="22"/>
          <w:szCs w:val="22"/>
          <w:lang w:val="es-ES_tradnl"/>
        </w:rPr>
        <w:t xml:space="preserve"> </w:t>
      </w:r>
      <w:r w:rsidRPr="004B4AE8">
        <w:rPr>
          <w:rFonts w:ascii="Times New Roman" w:hAnsi="Times New Roman" w:cs="Times New Roman"/>
          <w:b/>
          <w:noProof/>
          <w:sz w:val="22"/>
          <w:szCs w:val="22"/>
        </w:rPr>
        <w:t>kojení</w:t>
      </w:r>
      <w:r w:rsidR="00404604" w:rsidRPr="004B4AE8">
        <w:rPr>
          <w:rFonts w:ascii="Times New Roman" w:hAnsi="Times New Roman" w:cs="Times New Roman"/>
          <w:b/>
          <w:noProof/>
          <w:sz w:val="22"/>
          <w:szCs w:val="22"/>
        </w:rPr>
        <w:t xml:space="preserve"> a plodno</w:t>
      </w:r>
      <w:r w:rsidRPr="004B4AE8">
        <w:rPr>
          <w:rFonts w:ascii="Times New Roman" w:hAnsi="Times New Roman" w:cs="Times New Roman"/>
          <w:b/>
          <w:noProof/>
          <w:sz w:val="22"/>
          <w:szCs w:val="22"/>
        </w:rPr>
        <w:t>st</w:t>
      </w:r>
    </w:p>
    <w:p w14:paraId="47713F8B" w14:textId="5D9EE099" w:rsidR="00B46980" w:rsidRPr="004B4AE8" w:rsidRDefault="00A074ED" w:rsidP="00B46980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Pokud jste</w:t>
      </w:r>
      <w:r w:rsidR="00B46980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těhotná nebo kojíte, 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 domníváte se</w:t>
      </w:r>
      <w:r w:rsidR="00B46980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, že 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můžete být 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B46980" w:rsidRPr="004B4AE8">
        <w:rPr>
          <w:rFonts w:ascii="Times New Roman" w:hAnsi="Times New Roman" w:cs="Times New Roman"/>
          <w:bCs/>
          <w:noProof/>
          <w:sz w:val="22"/>
          <w:szCs w:val="22"/>
        </w:rPr>
        <w:t>těhotná nebo  plánujete otěhotnět, poraďte se se svým lékařem nebo lékárníkem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 dříve,</w:t>
      </w:r>
      <w:r w:rsidR="00B46980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než začnete 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tento přípravek </w:t>
      </w:r>
      <w:r w:rsidR="00B46980" w:rsidRPr="004B4AE8">
        <w:rPr>
          <w:rFonts w:ascii="Times New Roman" w:hAnsi="Times New Roman" w:cs="Times New Roman"/>
          <w:bCs/>
          <w:noProof/>
          <w:sz w:val="22"/>
          <w:szCs w:val="22"/>
        </w:rPr>
        <w:t>užívat.</w:t>
      </w:r>
    </w:p>
    <w:p w14:paraId="20B09548" w14:textId="77777777" w:rsidR="00404604" w:rsidRPr="004B4AE8" w:rsidRDefault="00404604" w:rsidP="00404604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315BBB1B" w14:textId="33A48D54" w:rsidR="00404604" w:rsidRPr="004B4AE8" w:rsidRDefault="00B46980" w:rsidP="00404604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4B4AE8">
        <w:rPr>
          <w:rFonts w:ascii="Times New Roman" w:hAnsi="Times New Roman" w:cs="Times New Roman"/>
          <w:b/>
          <w:noProof/>
          <w:sz w:val="22"/>
          <w:szCs w:val="22"/>
        </w:rPr>
        <w:t xml:space="preserve">Řízení </w:t>
      </w:r>
      <w:r w:rsidR="00A074ED">
        <w:rPr>
          <w:rFonts w:ascii="Times New Roman" w:hAnsi="Times New Roman" w:cs="Times New Roman"/>
          <w:b/>
          <w:noProof/>
          <w:sz w:val="22"/>
          <w:szCs w:val="22"/>
        </w:rPr>
        <w:t xml:space="preserve">dopravních prostředků </w:t>
      </w:r>
      <w:r w:rsidR="00404604" w:rsidRPr="004B4AE8">
        <w:rPr>
          <w:rFonts w:ascii="Times New Roman" w:hAnsi="Times New Roman" w:cs="Times New Roman"/>
          <w:b/>
          <w:noProof/>
          <w:sz w:val="22"/>
          <w:szCs w:val="22"/>
        </w:rPr>
        <w:t>a obsluha stroj</w:t>
      </w:r>
      <w:r w:rsidRPr="004B4AE8">
        <w:rPr>
          <w:rFonts w:ascii="Times New Roman" w:hAnsi="Times New Roman" w:cs="Times New Roman"/>
          <w:b/>
          <w:noProof/>
          <w:sz w:val="22"/>
          <w:szCs w:val="22"/>
        </w:rPr>
        <w:t>ů</w:t>
      </w:r>
    </w:p>
    <w:p w14:paraId="6A91AEDD" w14:textId="763DEE7A" w:rsidR="00B46980" w:rsidRPr="004B4AE8" w:rsidRDefault="00B46980" w:rsidP="00404604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>V</w:t>
      </w:r>
      <w:r w:rsidR="008D0097" w:rsidRPr="004B4AE8">
        <w:rPr>
          <w:rFonts w:ascii="Times New Roman" w:hAnsi="Times New Roman" w:cs="Times New Roman"/>
          <w:bCs/>
          <w:noProof/>
          <w:sz w:val="22"/>
          <w:szCs w:val="22"/>
        </w:rPr>
        <w:t> 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PNC nemá žádný nebo </w:t>
      </w:r>
      <w:r w:rsidR="00A074ED">
        <w:rPr>
          <w:rFonts w:ascii="Times New Roman" w:hAnsi="Times New Roman" w:cs="Times New Roman"/>
          <w:bCs/>
          <w:noProof/>
          <w:sz w:val="22"/>
          <w:szCs w:val="22"/>
        </w:rPr>
        <w:t>má</w:t>
      </w:r>
      <w:r w:rsidR="00A074ED"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zanedbatelný vliv na schopnost řídit </w:t>
      </w:r>
      <w:r w:rsidR="00A074ED">
        <w:rPr>
          <w:rFonts w:ascii="Times New Roman" w:hAnsi="Times New Roman" w:cs="Times New Roman"/>
          <w:bCs/>
          <w:noProof/>
          <w:sz w:val="22"/>
          <w:szCs w:val="22"/>
        </w:rPr>
        <w:t>nebo</w:t>
      </w:r>
      <w:r w:rsidRPr="004B4AE8">
        <w:rPr>
          <w:rFonts w:ascii="Times New Roman" w:hAnsi="Times New Roman" w:cs="Times New Roman"/>
          <w:bCs/>
          <w:noProof/>
          <w:sz w:val="22"/>
          <w:szCs w:val="22"/>
        </w:rPr>
        <w:t xml:space="preserve"> obsluhovat stroje</w:t>
      </w:r>
      <w:r w:rsidR="00A074ED">
        <w:rPr>
          <w:rFonts w:ascii="Times New Roman" w:hAnsi="Times New Roman" w:cs="Times New Roman"/>
          <w:bCs/>
          <w:noProof/>
          <w:sz w:val="22"/>
          <w:szCs w:val="22"/>
        </w:rPr>
        <w:t>.</w:t>
      </w:r>
    </w:p>
    <w:p w14:paraId="7044E285" w14:textId="77777777" w:rsidR="00404604" w:rsidRPr="004B4AE8" w:rsidRDefault="00404604" w:rsidP="00404604">
      <w:pPr>
        <w:numPr>
          <w:ilvl w:val="12"/>
          <w:numId w:val="0"/>
        </w:numPr>
        <w:ind w:right="-29"/>
        <w:rPr>
          <w:rFonts w:ascii="Times New Roman" w:hAnsi="Times New Roman" w:cs="Times New Roman"/>
          <w:noProof/>
          <w:sz w:val="22"/>
          <w:szCs w:val="22"/>
        </w:rPr>
      </w:pPr>
    </w:p>
    <w:p w14:paraId="5E733A85" w14:textId="40F2B0D0" w:rsidR="008D0097" w:rsidRPr="004B4AE8" w:rsidRDefault="008D0097" w:rsidP="008D0097">
      <w:pPr>
        <w:pStyle w:val="Normlnweb"/>
        <w:numPr>
          <w:ilvl w:val="0"/>
          <w:numId w:val="5"/>
        </w:numPr>
        <w:spacing w:before="0" w:beforeAutospacing="0" w:after="0" w:afterAutospacing="0"/>
        <w:jc w:val="both"/>
        <w:rPr>
          <w:b/>
          <w:bCs/>
          <w:sz w:val="22"/>
          <w:szCs w:val="22"/>
        </w:rPr>
      </w:pPr>
      <w:r w:rsidRPr="004B4AE8">
        <w:rPr>
          <w:b/>
          <w:bCs/>
          <w:sz w:val="22"/>
          <w:szCs w:val="22"/>
        </w:rPr>
        <w:t>Jak se V PNC užívá</w:t>
      </w:r>
    </w:p>
    <w:p w14:paraId="199A5E05" w14:textId="1653C3C2" w:rsidR="008D0097" w:rsidRPr="004B4AE8" w:rsidRDefault="00A074ED" w:rsidP="008D0097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596DBD">
        <w:rPr>
          <w:spacing w:val="1"/>
          <w:sz w:val="22"/>
          <w:szCs w:val="22"/>
        </w:rPr>
        <w:t>V</w:t>
      </w:r>
      <w:r w:rsidRPr="00596DBD">
        <w:rPr>
          <w:spacing w:val="-2"/>
          <w:sz w:val="22"/>
          <w:szCs w:val="22"/>
        </w:rPr>
        <w:t>ž</w:t>
      </w:r>
      <w:r w:rsidRPr="00596DBD">
        <w:rPr>
          <w:sz w:val="22"/>
          <w:szCs w:val="22"/>
        </w:rPr>
        <w:t>dy</w:t>
      </w:r>
      <w:r w:rsidRPr="00596DBD">
        <w:rPr>
          <w:spacing w:val="-3"/>
          <w:sz w:val="22"/>
          <w:szCs w:val="22"/>
        </w:rPr>
        <w:t xml:space="preserve"> </w:t>
      </w:r>
      <w:r w:rsidRPr="00596DBD">
        <w:rPr>
          <w:sz w:val="22"/>
          <w:szCs w:val="22"/>
        </w:rPr>
        <w:t>u</w:t>
      </w:r>
      <w:r w:rsidRPr="00596DBD">
        <w:rPr>
          <w:spacing w:val="-2"/>
          <w:sz w:val="22"/>
          <w:szCs w:val="22"/>
        </w:rPr>
        <w:t>ž</w:t>
      </w:r>
      <w:r w:rsidRPr="00596DBD">
        <w:rPr>
          <w:sz w:val="22"/>
          <w:szCs w:val="22"/>
        </w:rPr>
        <w:t>í</w:t>
      </w:r>
      <w:r w:rsidRPr="00596DBD">
        <w:rPr>
          <w:spacing w:val="-3"/>
          <w:sz w:val="22"/>
          <w:szCs w:val="22"/>
        </w:rPr>
        <w:t>v</w:t>
      </w:r>
      <w:r w:rsidRPr="00596DBD">
        <w:rPr>
          <w:sz w:val="22"/>
          <w:szCs w:val="22"/>
        </w:rPr>
        <w:t>e</w:t>
      </w:r>
      <w:r w:rsidRPr="00596DBD">
        <w:rPr>
          <w:spacing w:val="3"/>
          <w:sz w:val="22"/>
          <w:szCs w:val="22"/>
        </w:rPr>
        <w:t>j</w:t>
      </w:r>
      <w:r w:rsidRPr="00596DBD">
        <w:rPr>
          <w:sz w:val="22"/>
          <w:szCs w:val="22"/>
        </w:rPr>
        <w:t>te</w:t>
      </w:r>
      <w:r w:rsidRPr="00596DBD">
        <w:rPr>
          <w:spacing w:val="-2"/>
          <w:sz w:val="22"/>
          <w:szCs w:val="22"/>
        </w:rPr>
        <w:t xml:space="preserve"> </w:t>
      </w:r>
      <w:r w:rsidRPr="00596DBD">
        <w:rPr>
          <w:sz w:val="22"/>
          <w:szCs w:val="22"/>
        </w:rPr>
        <w:t>te</w:t>
      </w:r>
      <w:r w:rsidRPr="00596DBD">
        <w:rPr>
          <w:spacing w:val="-2"/>
          <w:sz w:val="22"/>
          <w:szCs w:val="22"/>
        </w:rPr>
        <w:t>n</w:t>
      </w:r>
      <w:r w:rsidRPr="00596DBD">
        <w:rPr>
          <w:sz w:val="22"/>
          <w:szCs w:val="22"/>
        </w:rPr>
        <w:t xml:space="preserve">to </w:t>
      </w:r>
      <w:r w:rsidRPr="00596DBD">
        <w:rPr>
          <w:spacing w:val="-3"/>
          <w:sz w:val="22"/>
          <w:szCs w:val="22"/>
        </w:rPr>
        <w:t>p</w:t>
      </w:r>
      <w:r w:rsidRPr="00596DBD">
        <w:rPr>
          <w:sz w:val="22"/>
          <w:szCs w:val="22"/>
        </w:rPr>
        <w:t>ř</w:t>
      </w:r>
      <w:r w:rsidRPr="00596DBD">
        <w:rPr>
          <w:spacing w:val="-2"/>
          <w:sz w:val="22"/>
          <w:szCs w:val="22"/>
        </w:rPr>
        <w:t>í</w:t>
      </w:r>
      <w:r w:rsidRPr="00596DBD">
        <w:rPr>
          <w:sz w:val="22"/>
          <w:szCs w:val="22"/>
        </w:rPr>
        <w:t>pra</w:t>
      </w:r>
      <w:r w:rsidRPr="00596DBD">
        <w:rPr>
          <w:spacing w:val="-2"/>
          <w:sz w:val="22"/>
          <w:szCs w:val="22"/>
        </w:rPr>
        <w:t>v</w:t>
      </w:r>
      <w:r w:rsidRPr="00596DBD">
        <w:rPr>
          <w:sz w:val="22"/>
          <w:szCs w:val="22"/>
        </w:rPr>
        <w:t>ek</w:t>
      </w:r>
      <w:r w:rsidRPr="00596DBD">
        <w:rPr>
          <w:spacing w:val="-2"/>
          <w:sz w:val="22"/>
          <w:szCs w:val="22"/>
        </w:rPr>
        <w:t xml:space="preserve"> </w:t>
      </w:r>
      <w:r w:rsidRPr="00596DBD">
        <w:rPr>
          <w:sz w:val="22"/>
          <w:szCs w:val="22"/>
        </w:rPr>
        <w:t>přesně</w:t>
      </w:r>
      <w:r w:rsidRPr="00596DBD">
        <w:rPr>
          <w:spacing w:val="-2"/>
          <w:sz w:val="22"/>
          <w:szCs w:val="22"/>
        </w:rPr>
        <w:t xml:space="preserve"> </w:t>
      </w:r>
      <w:r w:rsidRPr="00596DBD">
        <w:rPr>
          <w:sz w:val="22"/>
          <w:szCs w:val="22"/>
        </w:rPr>
        <w:t>pod</w:t>
      </w:r>
      <w:r w:rsidRPr="00596DBD">
        <w:rPr>
          <w:spacing w:val="-2"/>
          <w:sz w:val="22"/>
          <w:szCs w:val="22"/>
        </w:rPr>
        <w:t>l</w:t>
      </w:r>
      <w:r w:rsidRPr="00596DBD">
        <w:rPr>
          <w:sz w:val="22"/>
          <w:szCs w:val="22"/>
        </w:rPr>
        <w:t>e po</w:t>
      </w:r>
      <w:r w:rsidRPr="00596DBD">
        <w:rPr>
          <w:spacing w:val="-2"/>
          <w:sz w:val="22"/>
          <w:szCs w:val="22"/>
        </w:rPr>
        <w:t>k</w:t>
      </w:r>
      <w:r w:rsidRPr="00596DBD">
        <w:rPr>
          <w:spacing w:val="-3"/>
          <w:sz w:val="22"/>
          <w:szCs w:val="22"/>
        </w:rPr>
        <w:t>y</w:t>
      </w:r>
      <w:r w:rsidRPr="00596DBD">
        <w:rPr>
          <w:sz w:val="22"/>
          <w:szCs w:val="22"/>
        </w:rPr>
        <w:t>nů s</w:t>
      </w:r>
      <w:r w:rsidRPr="00596DBD">
        <w:rPr>
          <w:spacing w:val="-2"/>
          <w:sz w:val="22"/>
          <w:szCs w:val="22"/>
        </w:rPr>
        <w:t>v</w:t>
      </w:r>
      <w:r w:rsidRPr="00596DBD">
        <w:rPr>
          <w:sz w:val="22"/>
          <w:szCs w:val="22"/>
        </w:rPr>
        <w:t xml:space="preserve">ého </w:t>
      </w:r>
      <w:r w:rsidRPr="00596DBD">
        <w:rPr>
          <w:spacing w:val="1"/>
          <w:sz w:val="22"/>
          <w:szCs w:val="22"/>
        </w:rPr>
        <w:t>l</w:t>
      </w:r>
      <w:r w:rsidRPr="00596DBD">
        <w:rPr>
          <w:sz w:val="22"/>
          <w:szCs w:val="22"/>
        </w:rPr>
        <w:t>é</w:t>
      </w:r>
      <w:r w:rsidRPr="00596DBD">
        <w:rPr>
          <w:spacing w:val="-2"/>
          <w:sz w:val="22"/>
          <w:szCs w:val="22"/>
        </w:rPr>
        <w:t>k</w:t>
      </w:r>
      <w:r w:rsidRPr="00596DBD">
        <w:rPr>
          <w:sz w:val="22"/>
          <w:szCs w:val="22"/>
        </w:rPr>
        <w:t>a</w:t>
      </w:r>
      <w:r w:rsidRPr="00596DBD">
        <w:rPr>
          <w:spacing w:val="-2"/>
          <w:sz w:val="22"/>
          <w:szCs w:val="22"/>
        </w:rPr>
        <w:t>ř</w:t>
      </w:r>
      <w:r w:rsidRPr="00596DBD">
        <w:rPr>
          <w:sz w:val="22"/>
          <w:szCs w:val="22"/>
        </w:rPr>
        <w:t>e nebo</w:t>
      </w:r>
      <w:r w:rsidRPr="00596DBD">
        <w:rPr>
          <w:spacing w:val="-3"/>
          <w:sz w:val="22"/>
          <w:szCs w:val="22"/>
        </w:rPr>
        <w:t xml:space="preserve"> </w:t>
      </w:r>
      <w:r w:rsidRPr="00596DBD">
        <w:rPr>
          <w:sz w:val="22"/>
          <w:szCs w:val="22"/>
        </w:rPr>
        <w:t>lé</w:t>
      </w:r>
      <w:r w:rsidRPr="00596DBD">
        <w:rPr>
          <w:spacing w:val="-2"/>
          <w:sz w:val="22"/>
          <w:szCs w:val="22"/>
        </w:rPr>
        <w:t>k</w:t>
      </w:r>
      <w:r w:rsidRPr="00596DBD">
        <w:rPr>
          <w:sz w:val="22"/>
          <w:szCs w:val="22"/>
        </w:rPr>
        <w:t>á</w:t>
      </w:r>
      <w:r w:rsidRPr="00596DBD">
        <w:rPr>
          <w:spacing w:val="1"/>
          <w:sz w:val="22"/>
          <w:szCs w:val="22"/>
        </w:rPr>
        <w:t>r</w:t>
      </w:r>
      <w:r w:rsidRPr="00596DBD">
        <w:rPr>
          <w:spacing w:val="-3"/>
          <w:sz w:val="22"/>
          <w:szCs w:val="22"/>
        </w:rPr>
        <w:t>n</w:t>
      </w:r>
      <w:r w:rsidRPr="00596DBD">
        <w:rPr>
          <w:sz w:val="22"/>
          <w:szCs w:val="22"/>
        </w:rPr>
        <w:t>í</w:t>
      </w:r>
      <w:r w:rsidRPr="00596DBD">
        <w:rPr>
          <w:spacing w:val="-3"/>
          <w:sz w:val="22"/>
          <w:szCs w:val="22"/>
        </w:rPr>
        <w:t>k</w:t>
      </w:r>
      <w:r w:rsidRPr="00596DBD">
        <w:rPr>
          <w:sz w:val="22"/>
          <w:szCs w:val="22"/>
        </w:rPr>
        <w:t xml:space="preserve">a. </w:t>
      </w:r>
      <w:r w:rsidRPr="00596DBD">
        <w:rPr>
          <w:spacing w:val="-3"/>
          <w:sz w:val="22"/>
          <w:szCs w:val="22"/>
        </w:rPr>
        <w:t>P</w:t>
      </w:r>
      <w:r w:rsidRPr="00596DBD">
        <w:rPr>
          <w:sz w:val="22"/>
          <w:szCs w:val="22"/>
        </w:rPr>
        <w:t>o</w:t>
      </w:r>
      <w:r w:rsidRPr="00596DBD">
        <w:rPr>
          <w:spacing w:val="-3"/>
          <w:sz w:val="22"/>
          <w:szCs w:val="22"/>
        </w:rPr>
        <w:t>k</w:t>
      </w:r>
      <w:r w:rsidRPr="00596DBD">
        <w:rPr>
          <w:sz w:val="22"/>
          <w:szCs w:val="22"/>
        </w:rPr>
        <w:t>ud si</w:t>
      </w:r>
      <w:r w:rsidRPr="00596DBD">
        <w:rPr>
          <w:spacing w:val="37"/>
          <w:sz w:val="22"/>
          <w:szCs w:val="22"/>
        </w:rPr>
        <w:t xml:space="preserve"> </w:t>
      </w:r>
      <w:r w:rsidRPr="00596DBD">
        <w:rPr>
          <w:sz w:val="22"/>
          <w:szCs w:val="22"/>
        </w:rPr>
        <w:t>n</w:t>
      </w:r>
      <w:r w:rsidRPr="00596DBD">
        <w:rPr>
          <w:spacing w:val="-2"/>
          <w:sz w:val="22"/>
          <w:szCs w:val="22"/>
        </w:rPr>
        <w:t>e</w:t>
      </w:r>
      <w:r w:rsidRPr="00596DBD">
        <w:rPr>
          <w:sz w:val="22"/>
          <w:szCs w:val="22"/>
        </w:rPr>
        <w:t>j</w:t>
      </w:r>
      <w:r w:rsidRPr="00596DBD">
        <w:rPr>
          <w:spacing w:val="-3"/>
          <w:sz w:val="22"/>
          <w:szCs w:val="22"/>
        </w:rPr>
        <w:t>s</w:t>
      </w:r>
      <w:r w:rsidRPr="00596DBD">
        <w:rPr>
          <w:sz w:val="22"/>
          <w:szCs w:val="22"/>
        </w:rPr>
        <w:t>te ji</w:t>
      </w:r>
      <w:r w:rsidRPr="00596DBD">
        <w:rPr>
          <w:spacing w:val="-2"/>
          <w:sz w:val="22"/>
          <w:szCs w:val="22"/>
        </w:rPr>
        <w:t>s</w:t>
      </w:r>
      <w:r w:rsidRPr="00596DBD">
        <w:rPr>
          <w:sz w:val="22"/>
          <w:szCs w:val="22"/>
        </w:rPr>
        <w:t>t</w:t>
      </w:r>
      <w:r w:rsidRPr="00596DBD">
        <w:rPr>
          <w:spacing w:val="-3"/>
          <w:sz w:val="22"/>
          <w:szCs w:val="22"/>
        </w:rPr>
        <w:t>ý</w:t>
      </w:r>
      <w:r w:rsidRPr="00596DBD">
        <w:rPr>
          <w:sz w:val="22"/>
          <w:szCs w:val="22"/>
        </w:rPr>
        <w:t>(á</w:t>
      </w:r>
      <w:r w:rsidRPr="00596DBD">
        <w:rPr>
          <w:spacing w:val="1"/>
          <w:sz w:val="22"/>
          <w:szCs w:val="22"/>
        </w:rPr>
        <w:t>)</w:t>
      </w:r>
      <w:r w:rsidRPr="00596DBD">
        <w:rPr>
          <w:sz w:val="22"/>
          <w:szCs w:val="22"/>
        </w:rPr>
        <w:t>,</w:t>
      </w:r>
      <w:r w:rsidRPr="00596DBD">
        <w:rPr>
          <w:spacing w:val="-3"/>
          <w:sz w:val="22"/>
          <w:szCs w:val="22"/>
        </w:rPr>
        <w:t xml:space="preserve"> </w:t>
      </w:r>
      <w:r w:rsidRPr="00596DBD">
        <w:rPr>
          <w:sz w:val="22"/>
          <w:szCs w:val="22"/>
        </w:rPr>
        <w:t>po</w:t>
      </w:r>
      <w:r w:rsidRPr="00596DBD">
        <w:rPr>
          <w:spacing w:val="-2"/>
          <w:sz w:val="22"/>
          <w:szCs w:val="22"/>
        </w:rPr>
        <w:t>r</w:t>
      </w:r>
      <w:r w:rsidRPr="00596DBD">
        <w:rPr>
          <w:sz w:val="22"/>
          <w:szCs w:val="22"/>
        </w:rPr>
        <w:t>a</w:t>
      </w:r>
      <w:r w:rsidRPr="00596DBD">
        <w:rPr>
          <w:spacing w:val="-1"/>
          <w:sz w:val="22"/>
          <w:szCs w:val="22"/>
        </w:rPr>
        <w:t>ď</w:t>
      </w:r>
      <w:r w:rsidRPr="00596DBD">
        <w:rPr>
          <w:sz w:val="22"/>
          <w:szCs w:val="22"/>
        </w:rPr>
        <w:t>te</w:t>
      </w:r>
      <w:r w:rsidRPr="00596DBD">
        <w:rPr>
          <w:spacing w:val="-2"/>
          <w:sz w:val="22"/>
          <w:szCs w:val="22"/>
        </w:rPr>
        <w:t xml:space="preserve"> </w:t>
      </w:r>
      <w:r w:rsidRPr="00596DBD">
        <w:rPr>
          <w:sz w:val="22"/>
          <w:szCs w:val="22"/>
        </w:rPr>
        <w:t xml:space="preserve">se </w:t>
      </w:r>
      <w:r w:rsidRPr="00596DBD">
        <w:rPr>
          <w:spacing w:val="-2"/>
          <w:sz w:val="22"/>
          <w:szCs w:val="22"/>
        </w:rPr>
        <w:t>s</w:t>
      </w:r>
      <w:r w:rsidRPr="00596DBD">
        <w:rPr>
          <w:sz w:val="22"/>
          <w:szCs w:val="22"/>
        </w:rPr>
        <w:t>e s</w:t>
      </w:r>
      <w:r w:rsidRPr="00596DBD">
        <w:rPr>
          <w:spacing w:val="-3"/>
          <w:sz w:val="22"/>
          <w:szCs w:val="22"/>
        </w:rPr>
        <w:t>v</w:t>
      </w:r>
      <w:r w:rsidRPr="00596DBD">
        <w:rPr>
          <w:sz w:val="22"/>
          <w:szCs w:val="22"/>
        </w:rPr>
        <w:t>ým</w:t>
      </w:r>
      <w:r w:rsidRPr="00596DBD">
        <w:rPr>
          <w:spacing w:val="-2"/>
          <w:sz w:val="22"/>
          <w:szCs w:val="22"/>
        </w:rPr>
        <w:t xml:space="preserve"> </w:t>
      </w:r>
      <w:r w:rsidRPr="00596DBD">
        <w:rPr>
          <w:sz w:val="22"/>
          <w:szCs w:val="22"/>
        </w:rPr>
        <w:t>lé</w:t>
      </w:r>
      <w:r w:rsidRPr="00596DBD">
        <w:rPr>
          <w:spacing w:val="-2"/>
          <w:sz w:val="22"/>
          <w:szCs w:val="22"/>
        </w:rPr>
        <w:t>k</w:t>
      </w:r>
      <w:r w:rsidRPr="00596DBD">
        <w:rPr>
          <w:sz w:val="22"/>
          <w:szCs w:val="22"/>
        </w:rPr>
        <w:t>a</w:t>
      </w:r>
      <w:r w:rsidRPr="00596DBD">
        <w:rPr>
          <w:spacing w:val="1"/>
          <w:sz w:val="22"/>
          <w:szCs w:val="22"/>
        </w:rPr>
        <w:t>ř</w:t>
      </w:r>
      <w:r w:rsidRPr="00596DBD">
        <w:rPr>
          <w:sz w:val="22"/>
          <w:szCs w:val="22"/>
        </w:rPr>
        <w:t>em</w:t>
      </w:r>
      <w:r w:rsidRPr="00596DBD">
        <w:rPr>
          <w:spacing w:val="-4"/>
          <w:sz w:val="22"/>
          <w:szCs w:val="22"/>
        </w:rPr>
        <w:t xml:space="preserve"> </w:t>
      </w:r>
      <w:r w:rsidRPr="00596DBD">
        <w:rPr>
          <w:sz w:val="22"/>
          <w:szCs w:val="22"/>
        </w:rPr>
        <w:t>nebo</w:t>
      </w:r>
      <w:r w:rsidRPr="00596DBD">
        <w:rPr>
          <w:spacing w:val="-17"/>
          <w:sz w:val="22"/>
          <w:szCs w:val="22"/>
        </w:rPr>
        <w:t xml:space="preserve"> </w:t>
      </w:r>
      <w:r w:rsidRPr="00596DBD">
        <w:rPr>
          <w:sz w:val="22"/>
          <w:szCs w:val="22"/>
        </w:rPr>
        <w:t>lé</w:t>
      </w:r>
      <w:r w:rsidRPr="00596DBD">
        <w:rPr>
          <w:spacing w:val="-2"/>
          <w:sz w:val="22"/>
          <w:szCs w:val="22"/>
        </w:rPr>
        <w:t>k</w:t>
      </w:r>
      <w:r w:rsidRPr="00596DBD">
        <w:rPr>
          <w:sz w:val="22"/>
          <w:szCs w:val="22"/>
        </w:rPr>
        <w:t>á</w:t>
      </w:r>
      <w:r w:rsidRPr="00596DBD">
        <w:rPr>
          <w:spacing w:val="1"/>
          <w:sz w:val="22"/>
          <w:szCs w:val="22"/>
        </w:rPr>
        <w:t>r</w:t>
      </w:r>
      <w:r w:rsidRPr="00596DBD">
        <w:rPr>
          <w:spacing w:val="-3"/>
          <w:sz w:val="22"/>
          <w:szCs w:val="22"/>
        </w:rPr>
        <w:t>n</w:t>
      </w:r>
      <w:r w:rsidRPr="00596DBD">
        <w:rPr>
          <w:sz w:val="22"/>
          <w:szCs w:val="22"/>
        </w:rPr>
        <w:t>í</w:t>
      </w:r>
      <w:r w:rsidRPr="00596DBD">
        <w:rPr>
          <w:spacing w:val="-3"/>
          <w:sz w:val="22"/>
          <w:szCs w:val="22"/>
        </w:rPr>
        <w:t>k</w:t>
      </w:r>
      <w:r w:rsidRPr="00596DBD">
        <w:rPr>
          <w:sz w:val="22"/>
          <w:szCs w:val="22"/>
        </w:rPr>
        <w:t>e</w:t>
      </w:r>
      <w:r w:rsidRPr="00596DBD">
        <w:rPr>
          <w:spacing w:val="-4"/>
          <w:sz w:val="22"/>
          <w:szCs w:val="22"/>
        </w:rPr>
        <w:t>m</w:t>
      </w:r>
      <w:r w:rsidR="00B870AE">
        <w:rPr>
          <w:spacing w:val="-4"/>
          <w:sz w:val="22"/>
          <w:szCs w:val="22"/>
        </w:rPr>
        <w:t>.</w:t>
      </w:r>
      <w:r w:rsidRPr="004B4AE8" w:rsidDel="00A074ED">
        <w:rPr>
          <w:sz w:val="22"/>
          <w:szCs w:val="22"/>
        </w:rPr>
        <w:t xml:space="preserve"> </w:t>
      </w:r>
      <w:r w:rsidR="008D0097" w:rsidRPr="004B4AE8">
        <w:rPr>
          <w:sz w:val="22"/>
          <w:szCs w:val="22"/>
        </w:rPr>
        <w:t xml:space="preserve">Dávkování je individuální dle charakteru a závažnosti infekce. Podle </w:t>
      </w:r>
      <w:r w:rsidR="009A4F6E" w:rsidRPr="0045742F">
        <w:rPr>
          <w:sz w:val="22"/>
          <w:szCs w:val="22"/>
        </w:rPr>
        <w:t xml:space="preserve">aktuálních </w:t>
      </w:r>
      <w:r w:rsidR="00DD5D5E" w:rsidRPr="004B4AE8">
        <w:rPr>
          <w:sz w:val="22"/>
          <w:szCs w:val="22"/>
        </w:rPr>
        <w:t xml:space="preserve">zkušeností je </w:t>
      </w:r>
      <w:proofErr w:type="spellStart"/>
      <w:r w:rsidR="00DD5D5E" w:rsidRPr="004B4AE8">
        <w:rPr>
          <w:sz w:val="22"/>
          <w:szCs w:val="22"/>
        </w:rPr>
        <w:t>fenoxymethylpenicilin</w:t>
      </w:r>
      <w:proofErr w:type="spellEnd"/>
      <w:r w:rsidR="00DD5D5E" w:rsidRPr="004B4AE8">
        <w:rPr>
          <w:sz w:val="22"/>
          <w:szCs w:val="22"/>
        </w:rPr>
        <w:t xml:space="preserve"> účinný i při dávkování </w:t>
      </w:r>
      <w:r>
        <w:rPr>
          <w:sz w:val="22"/>
          <w:szCs w:val="22"/>
        </w:rPr>
        <w:t>3</w:t>
      </w:r>
      <w:r w:rsidR="00DD5D5E" w:rsidRPr="004B4AE8">
        <w:rPr>
          <w:sz w:val="22"/>
          <w:szCs w:val="22"/>
        </w:rPr>
        <w:t>krát denně</w:t>
      </w:r>
      <w:r w:rsidR="002716F1">
        <w:rPr>
          <w:sz w:val="22"/>
          <w:szCs w:val="22"/>
        </w:rPr>
        <w:t>.</w:t>
      </w:r>
    </w:p>
    <w:p w14:paraId="14382F8B" w14:textId="166B0391" w:rsidR="008D0097" w:rsidRPr="004B4AE8" w:rsidRDefault="00DD5D5E" w:rsidP="00DD5D5E">
      <w:pPr>
        <w:pStyle w:val="Normlnweb"/>
        <w:spacing w:after="0" w:afterAutospacing="0"/>
        <w:jc w:val="both"/>
        <w:rPr>
          <w:sz w:val="22"/>
          <w:szCs w:val="22"/>
        </w:rPr>
      </w:pPr>
      <w:r w:rsidRPr="004B4AE8">
        <w:rPr>
          <w:sz w:val="22"/>
          <w:szCs w:val="22"/>
        </w:rPr>
        <w:t>Doporučená dávka pro dospělé:</w:t>
      </w:r>
    </w:p>
    <w:p w14:paraId="1889F570" w14:textId="521FC92C" w:rsidR="008D0097" w:rsidRPr="004B4AE8" w:rsidRDefault="00DD5D5E" w:rsidP="008D0097">
      <w:pPr>
        <w:jc w:val="both"/>
        <w:rPr>
          <w:rFonts w:ascii="Times New Roman" w:hAnsi="Times New Roman" w:cs="Times New Roman"/>
          <w:sz w:val="22"/>
          <w:szCs w:val="22"/>
        </w:rPr>
      </w:pPr>
      <w:r w:rsidRPr="004B4AE8">
        <w:rPr>
          <w:rFonts w:ascii="Times New Roman" w:hAnsi="Times New Roman" w:cs="Times New Roman"/>
          <w:sz w:val="22"/>
          <w:szCs w:val="22"/>
        </w:rPr>
        <w:t xml:space="preserve">- do 70 kg </w:t>
      </w:r>
      <w:r w:rsidR="009A4F6E">
        <w:rPr>
          <w:rFonts w:ascii="Times New Roman" w:hAnsi="Times New Roman" w:cs="Times New Roman"/>
          <w:sz w:val="22"/>
          <w:szCs w:val="22"/>
        </w:rPr>
        <w:t xml:space="preserve">tělesné </w:t>
      </w:r>
      <w:r w:rsidRPr="004B4AE8">
        <w:rPr>
          <w:rFonts w:ascii="Times New Roman" w:hAnsi="Times New Roman" w:cs="Times New Roman"/>
          <w:sz w:val="22"/>
          <w:szCs w:val="22"/>
        </w:rPr>
        <w:t xml:space="preserve">hmotnosti 750 mg každých </w:t>
      </w:r>
      <w:r w:rsidR="004B4AE8" w:rsidRPr="004B4AE8">
        <w:rPr>
          <w:rFonts w:ascii="Times New Roman" w:hAnsi="Times New Roman" w:cs="Times New Roman"/>
          <w:sz w:val="22"/>
          <w:szCs w:val="22"/>
        </w:rPr>
        <w:t>6–8</w:t>
      </w:r>
      <w:r w:rsidRPr="004B4AE8">
        <w:rPr>
          <w:rFonts w:ascii="Times New Roman" w:hAnsi="Times New Roman" w:cs="Times New Roman"/>
          <w:sz w:val="22"/>
          <w:szCs w:val="22"/>
        </w:rPr>
        <w:t xml:space="preserve"> hodin</w:t>
      </w:r>
    </w:p>
    <w:p w14:paraId="7276F55E" w14:textId="518BCCF2" w:rsidR="00DD5D5E" w:rsidRPr="004B4AE8" w:rsidRDefault="00DD5D5E" w:rsidP="008D0097">
      <w:pPr>
        <w:jc w:val="both"/>
        <w:rPr>
          <w:rFonts w:ascii="Times New Roman" w:hAnsi="Times New Roman" w:cs="Times New Roman"/>
          <w:sz w:val="22"/>
          <w:szCs w:val="22"/>
        </w:rPr>
      </w:pPr>
      <w:r w:rsidRPr="004B4AE8">
        <w:rPr>
          <w:rFonts w:ascii="Times New Roman" w:hAnsi="Times New Roman" w:cs="Times New Roman"/>
          <w:sz w:val="22"/>
          <w:szCs w:val="22"/>
        </w:rPr>
        <w:t xml:space="preserve">- nad 70 kg tělesné hmotnosti 750 až 1000 mg každých </w:t>
      </w:r>
      <w:r w:rsidR="004B4AE8" w:rsidRPr="004B4AE8">
        <w:rPr>
          <w:rFonts w:ascii="Times New Roman" w:hAnsi="Times New Roman" w:cs="Times New Roman"/>
          <w:sz w:val="22"/>
          <w:szCs w:val="22"/>
        </w:rPr>
        <w:t>6–8</w:t>
      </w:r>
      <w:r w:rsidRPr="004B4AE8">
        <w:rPr>
          <w:rFonts w:ascii="Times New Roman" w:hAnsi="Times New Roman" w:cs="Times New Roman"/>
          <w:sz w:val="22"/>
          <w:szCs w:val="22"/>
        </w:rPr>
        <w:t xml:space="preserve"> hodin</w:t>
      </w:r>
    </w:p>
    <w:p w14:paraId="313D02C7" w14:textId="77777777" w:rsidR="00DD5D5E" w:rsidRPr="004B4AE8" w:rsidRDefault="00DD5D5E" w:rsidP="008D0097">
      <w:pPr>
        <w:jc w:val="both"/>
        <w:rPr>
          <w:rStyle w:val="longtext"/>
          <w:rFonts w:ascii="Times New Roman" w:hAnsi="Times New Roman" w:cs="Times New Roman"/>
          <w:sz w:val="22"/>
          <w:szCs w:val="22"/>
        </w:rPr>
      </w:pPr>
    </w:p>
    <w:p w14:paraId="7CEBC104" w14:textId="2689959C" w:rsidR="00DD5D5E" w:rsidRPr="004B4AE8" w:rsidRDefault="00DD5D5E" w:rsidP="008D0097">
      <w:pPr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Podle citlivosti původce onemocnění a druhu závažnosti </w:t>
      </w:r>
      <w:r w:rsidR="002716F1">
        <w:rPr>
          <w:rStyle w:val="longtext"/>
          <w:rFonts w:ascii="Times New Roman" w:hAnsi="Times New Roman" w:cs="Times New Roman"/>
          <w:sz w:val="22"/>
          <w:szCs w:val="22"/>
        </w:rPr>
        <w:t>onemocnění</w:t>
      </w:r>
      <w:r w:rsidR="002716F1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může ošetřující lékař dávky přiměřeně upravit.</w:t>
      </w:r>
    </w:p>
    <w:p w14:paraId="15A079FD" w14:textId="1B9C0CF0" w:rsidR="00DD5D5E" w:rsidRPr="004B4AE8" w:rsidRDefault="00DD5D5E" w:rsidP="008D0097">
      <w:pPr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O délce léčby vždy rozhoduje ošetřující lékař.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Fenoxymethylpenicilin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se užívá obvykle </w:t>
      </w:r>
      <w:r w:rsidR="004B4AE8" w:rsidRPr="004B4AE8">
        <w:rPr>
          <w:rStyle w:val="longtext"/>
          <w:rFonts w:ascii="Times New Roman" w:hAnsi="Times New Roman" w:cs="Times New Roman"/>
          <w:sz w:val="22"/>
          <w:szCs w:val="22"/>
        </w:rPr>
        <w:t>7–10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dní, nejméně 2 až 3 </w:t>
      </w:r>
      <w:r w:rsidR="009A4F6E" w:rsidRPr="004B4AE8">
        <w:rPr>
          <w:rStyle w:val="longtext"/>
          <w:rFonts w:ascii="Times New Roman" w:hAnsi="Times New Roman" w:cs="Times New Roman"/>
          <w:sz w:val="22"/>
          <w:szCs w:val="22"/>
        </w:rPr>
        <w:t>dn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y</w:t>
      </w:r>
      <w:r w:rsidR="009A4F6E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po odeznění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onemocnění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.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Léčba</w:t>
      </w:r>
      <w:r w:rsidR="009A4F6E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se nesmí v žádném případě svévolně ukončit při odeznění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 xml:space="preserve">klinických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příznaků, protože je to spojené s </w:t>
      </w:r>
      <w:r w:rsidRPr="0045742F">
        <w:rPr>
          <w:rStyle w:val="longtext"/>
          <w:rFonts w:ascii="Times New Roman" w:hAnsi="Times New Roman" w:cs="Times New Roman"/>
          <w:sz w:val="22"/>
          <w:szCs w:val="22"/>
        </w:rPr>
        <w:t xml:space="preserve">rizikem </w:t>
      </w:r>
      <w:r w:rsidR="00915DAA" w:rsidRPr="0045742F">
        <w:rPr>
          <w:rStyle w:val="longtext"/>
          <w:rFonts w:ascii="Times New Roman" w:hAnsi="Times New Roman" w:cs="Times New Roman"/>
          <w:sz w:val="22"/>
          <w:szCs w:val="22"/>
        </w:rPr>
        <w:t>návratu</w:t>
      </w:r>
      <w:r w:rsidR="00915DAA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="00915DAA">
        <w:rPr>
          <w:rStyle w:val="longtext"/>
          <w:rFonts w:ascii="Times New Roman" w:hAnsi="Times New Roman" w:cs="Times New Roman"/>
          <w:sz w:val="22"/>
          <w:szCs w:val="22"/>
        </w:rPr>
        <w:t xml:space="preserve">onemocnění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a možných komplikací (revmatická horečka,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zánět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ledvin).</w:t>
      </w:r>
    </w:p>
    <w:p w14:paraId="62D813FA" w14:textId="66483450" w:rsidR="009A4F6E" w:rsidRDefault="00DD5D5E" w:rsidP="009A4F6E">
      <w:pPr>
        <w:pStyle w:val="Zkladntext"/>
        <w:kinsoku w:val="0"/>
        <w:overflowPunct w:val="0"/>
        <w:spacing w:line="241" w:lineRule="auto"/>
        <w:ind w:right="673"/>
      </w:pPr>
      <w:r w:rsidRPr="004B4AE8">
        <w:rPr>
          <w:rStyle w:val="longtext"/>
          <w:szCs w:val="22"/>
        </w:rPr>
        <w:t xml:space="preserve">Vždy </w:t>
      </w:r>
      <w:proofErr w:type="spellStart"/>
      <w:r w:rsidRPr="004B4AE8">
        <w:rPr>
          <w:rStyle w:val="longtext"/>
          <w:szCs w:val="22"/>
        </w:rPr>
        <w:t>užívejte</w:t>
      </w:r>
      <w:proofErr w:type="spellEnd"/>
      <w:r w:rsidRPr="004B4AE8">
        <w:rPr>
          <w:rStyle w:val="longtext"/>
          <w:szCs w:val="22"/>
        </w:rPr>
        <w:t xml:space="preserve"> V PNC tak, jak je </w:t>
      </w:r>
      <w:proofErr w:type="spellStart"/>
      <w:r w:rsidRPr="004B4AE8">
        <w:rPr>
          <w:rStyle w:val="longtext"/>
          <w:szCs w:val="22"/>
        </w:rPr>
        <w:t>uvedeno</w:t>
      </w:r>
      <w:proofErr w:type="spellEnd"/>
      <w:r w:rsidRPr="004B4AE8">
        <w:rPr>
          <w:rStyle w:val="longtext"/>
          <w:szCs w:val="22"/>
        </w:rPr>
        <w:t xml:space="preserve"> v </w:t>
      </w:r>
      <w:proofErr w:type="spellStart"/>
      <w:r w:rsidR="009A4F6E">
        <w:rPr>
          <w:rStyle w:val="longtext"/>
          <w:szCs w:val="22"/>
        </w:rPr>
        <w:t>této</w:t>
      </w:r>
      <w:proofErr w:type="spellEnd"/>
      <w:r w:rsidR="009A4F6E" w:rsidRPr="004B4AE8">
        <w:rPr>
          <w:rStyle w:val="longtext"/>
          <w:szCs w:val="22"/>
        </w:rPr>
        <w:t xml:space="preserve"> </w:t>
      </w:r>
      <w:proofErr w:type="spellStart"/>
      <w:r w:rsidRPr="004B4AE8">
        <w:rPr>
          <w:rStyle w:val="longtext"/>
          <w:szCs w:val="22"/>
        </w:rPr>
        <w:t>příbalové</w:t>
      </w:r>
      <w:proofErr w:type="spellEnd"/>
      <w:r w:rsidR="009A4F6E">
        <w:rPr>
          <w:rStyle w:val="longtext"/>
          <w:szCs w:val="22"/>
        </w:rPr>
        <w:t xml:space="preserve"> </w:t>
      </w:r>
      <w:proofErr w:type="spellStart"/>
      <w:r w:rsidR="009A4F6E">
        <w:rPr>
          <w:rStyle w:val="longtext"/>
          <w:szCs w:val="22"/>
        </w:rPr>
        <w:t>informaci</w:t>
      </w:r>
      <w:proofErr w:type="spellEnd"/>
      <w:r w:rsidRPr="004B4AE8">
        <w:rPr>
          <w:rStyle w:val="longtext"/>
          <w:szCs w:val="22"/>
        </w:rPr>
        <w:t xml:space="preserve"> nebo jak Vám to </w:t>
      </w:r>
      <w:proofErr w:type="spellStart"/>
      <w:r w:rsidRPr="004B4AE8">
        <w:rPr>
          <w:rStyle w:val="longtext"/>
          <w:szCs w:val="22"/>
        </w:rPr>
        <w:t>řekl</w:t>
      </w:r>
      <w:proofErr w:type="spellEnd"/>
      <w:r w:rsidRPr="004B4AE8">
        <w:rPr>
          <w:rStyle w:val="longtext"/>
          <w:szCs w:val="22"/>
        </w:rPr>
        <w:t xml:space="preserve">  </w:t>
      </w:r>
      <w:proofErr w:type="spellStart"/>
      <w:r w:rsidR="00B870AE">
        <w:rPr>
          <w:rStyle w:val="longtext"/>
          <w:szCs w:val="22"/>
        </w:rPr>
        <w:t>l</w:t>
      </w:r>
      <w:r w:rsidRPr="004B4AE8">
        <w:rPr>
          <w:rStyle w:val="longtext"/>
          <w:szCs w:val="22"/>
        </w:rPr>
        <w:t>ékař</w:t>
      </w:r>
      <w:proofErr w:type="spellEnd"/>
      <w:r w:rsidRPr="004B4AE8">
        <w:rPr>
          <w:rStyle w:val="longtext"/>
          <w:szCs w:val="22"/>
        </w:rPr>
        <w:t xml:space="preserve"> nebo </w:t>
      </w:r>
      <w:proofErr w:type="spellStart"/>
      <w:r w:rsidRPr="004B4AE8">
        <w:rPr>
          <w:rStyle w:val="longtext"/>
          <w:szCs w:val="22"/>
        </w:rPr>
        <w:t>lékárník</w:t>
      </w:r>
      <w:proofErr w:type="spellEnd"/>
      <w:r w:rsidRPr="004B4AE8">
        <w:rPr>
          <w:rStyle w:val="longtext"/>
          <w:szCs w:val="22"/>
        </w:rPr>
        <w:t xml:space="preserve">. </w:t>
      </w:r>
      <w:proofErr w:type="spellStart"/>
      <w:r w:rsidR="009A4F6E">
        <w:rPr>
          <w:spacing w:val="-3"/>
        </w:rPr>
        <w:t>P</w:t>
      </w:r>
      <w:r w:rsidR="009A4F6E">
        <w:t>o</w:t>
      </w:r>
      <w:r w:rsidR="009A4F6E">
        <w:rPr>
          <w:spacing w:val="-3"/>
        </w:rPr>
        <w:t>k</w:t>
      </w:r>
      <w:r w:rsidR="009A4F6E">
        <w:t>ud</w:t>
      </w:r>
      <w:proofErr w:type="spellEnd"/>
      <w:r w:rsidR="009A4F6E">
        <w:t xml:space="preserve"> si</w:t>
      </w:r>
      <w:r w:rsidR="009A4F6E">
        <w:rPr>
          <w:spacing w:val="37"/>
        </w:rPr>
        <w:t xml:space="preserve"> </w:t>
      </w:r>
      <w:proofErr w:type="spellStart"/>
      <w:r w:rsidR="009A4F6E">
        <w:t>n</w:t>
      </w:r>
      <w:r w:rsidR="009A4F6E">
        <w:rPr>
          <w:spacing w:val="-2"/>
        </w:rPr>
        <w:t>e</w:t>
      </w:r>
      <w:r w:rsidR="009A4F6E">
        <w:t>j</w:t>
      </w:r>
      <w:r w:rsidR="009A4F6E">
        <w:rPr>
          <w:spacing w:val="-3"/>
        </w:rPr>
        <w:t>s</w:t>
      </w:r>
      <w:r w:rsidR="009A4F6E">
        <w:t>te</w:t>
      </w:r>
      <w:proofErr w:type="spellEnd"/>
      <w:r w:rsidR="009A4F6E">
        <w:t xml:space="preserve"> </w:t>
      </w:r>
      <w:proofErr w:type="spellStart"/>
      <w:r w:rsidR="009A4F6E">
        <w:t>ji</w:t>
      </w:r>
      <w:r w:rsidR="009A4F6E">
        <w:rPr>
          <w:spacing w:val="-2"/>
        </w:rPr>
        <w:t>s</w:t>
      </w:r>
      <w:r w:rsidR="009A4F6E">
        <w:t>t</w:t>
      </w:r>
      <w:r w:rsidR="009A4F6E">
        <w:rPr>
          <w:spacing w:val="-3"/>
        </w:rPr>
        <w:t>ý</w:t>
      </w:r>
      <w:proofErr w:type="spellEnd"/>
      <w:r w:rsidR="009A4F6E">
        <w:t>(á</w:t>
      </w:r>
      <w:r w:rsidR="009A4F6E">
        <w:rPr>
          <w:spacing w:val="1"/>
        </w:rPr>
        <w:t>)</w:t>
      </w:r>
      <w:r w:rsidR="009A4F6E">
        <w:t>,</w:t>
      </w:r>
      <w:r w:rsidR="009A4F6E">
        <w:rPr>
          <w:spacing w:val="-3"/>
        </w:rPr>
        <w:t xml:space="preserve"> </w:t>
      </w:r>
      <w:r w:rsidR="009A4F6E">
        <w:t>po</w:t>
      </w:r>
      <w:r w:rsidR="009A4F6E">
        <w:rPr>
          <w:spacing w:val="-2"/>
        </w:rPr>
        <w:t>r</w:t>
      </w:r>
      <w:r w:rsidR="009A4F6E">
        <w:t>a</w:t>
      </w:r>
      <w:r w:rsidR="009A4F6E">
        <w:rPr>
          <w:spacing w:val="-1"/>
        </w:rPr>
        <w:t>ď</w:t>
      </w:r>
      <w:r w:rsidR="009A4F6E">
        <w:t>te</w:t>
      </w:r>
      <w:r w:rsidR="009A4F6E">
        <w:rPr>
          <w:spacing w:val="-2"/>
        </w:rPr>
        <w:t xml:space="preserve"> </w:t>
      </w:r>
      <w:proofErr w:type="spellStart"/>
      <w:r w:rsidR="009A4F6E">
        <w:t>se</w:t>
      </w:r>
      <w:proofErr w:type="spellEnd"/>
      <w:r w:rsidR="009A4F6E">
        <w:t xml:space="preserve"> </w:t>
      </w:r>
      <w:proofErr w:type="spellStart"/>
      <w:r w:rsidR="009A4F6E">
        <w:rPr>
          <w:spacing w:val="-2"/>
        </w:rPr>
        <w:t>s</w:t>
      </w:r>
      <w:r w:rsidR="009A4F6E">
        <w:t>e</w:t>
      </w:r>
      <w:proofErr w:type="spellEnd"/>
      <w:r w:rsidR="009A4F6E">
        <w:t xml:space="preserve"> </w:t>
      </w:r>
      <w:proofErr w:type="spellStart"/>
      <w:r w:rsidR="009A4F6E">
        <w:t>s</w:t>
      </w:r>
      <w:r w:rsidR="009A4F6E">
        <w:rPr>
          <w:spacing w:val="-3"/>
        </w:rPr>
        <w:t>v</w:t>
      </w:r>
      <w:r w:rsidR="009A4F6E">
        <w:t>ým</w:t>
      </w:r>
      <w:proofErr w:type="spellEnd"/>
      <w:r w:rsidR="009A4F6E">
        <w:rPr>
          <w:spacing w:val="-2"/>
        </w:rPr>
        <w:t xml:space="preserve"> </w:t>
      </w:r>
      <w:proofErr w:type="spellStart"/>
      <w:r w:rsidR="009A4F6E">
        <w:t>lé</w:t>
      </w:r>
      <w:r w:rsidR="009A4F6E">
        <w:rPr>
          <w:spacing w:val="-2"/>
        </w:rPr>
        <w:t>k</w:t>
      </w:r>
      <w:r w:rsidR="009A4F6E">
        <w:t>a</w:t>
      </w:r>
      <w:r w:rsidR="009A4F6E">
        <w:rPr>
          <w:spacing w:val="1"/>
        </w:rPr>
        <w:t>ř</w:t>
      </w:r>
      <w:r w:rsidR="009A4F6E">
        <w:t>em</w:t>
      </w:r>
      <w:proofErr w:type="spellEnd"/>
      <w:r w:rsidR="009A4F6E">
        <w:rPr>
          <w:spacing w:val="-4"/>
        </w:rPr>
        <w:t xml:space="preserve"> </w:t>
      </w:r>
      <w:r w:rsidR="009A4F6E">
        <w:t>nebo</w:t>
      </w:r>
      <w:r w:rsidR="009A4F6E">
        <w:rPr>
          <w:spacing w:val="-17"/>
        </w:rPr>
        <w:t xml:space="preserve"> </w:t>
      </w:r>
      <w:proofErr w:type="spellStart"/>
      <w:r w:rsidR="009A4F6E">
        <w:t>lé</w:t>
      </w:r>
      <w:r w:rsidR="009A4F6E">
        <w:rPr>
          <w:spacing w:val="-2"/>
        </w:rPr>
        <w:t>k</w:t>
      </w:r>
      <w:r w:rsidR="009A4F6E">
        <w:t>á</w:t>
      </w:r>
      <w:r w:rsidR="009A4F6E">
        <w:rPr>
          <w:spacing w:val="1"/>
        </w:rPr>
        <w:t>r</w:t>
      </w:r>
      <w:r w:rsidR="009A4F6E">
        <w:rPr>
          <w:spacing w:val="-3"/>
        </w:rPr>
        <w:t>n</w:t>
      </w:r>
      <w:r w:rsidR="009A4F6E">
        <w:t>í</w:t>
      </w:r>
      <w:r w:rsidR="009A4F6E">
        <w:rPr>
          <w:spacing w:val="-3"/>
        </w:rPr>
        <w:t>k</w:t>
      </w:r>
      <w:r w:rsidR="009A4F6E">
        <w:t>e</w:t>
      </w:r>
      <w:r w:rsidR="009A4F6E">
        <w:rPr>
          <w:spacing w:val="-4"/>
        </w:rPr>
        <w:t>m</w:t>
      </w:r>
      <w:proofErr w:type="spellEnd"/>
      <w:r w:rsidR="009A4F6E">
        <w:t>.</w:t>
      </w:r>
    </w:p>
    <w:p w14:paraId="0069F4C7" w14:textId="1CC2656B" w:rsidR="00DD5D5E" w:rsidRPr="004B4AE8" w:rsidRDefault="00DD5D5E" w:rsidP="008D0097">
      <w:pPr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Dospělí dobře snášejí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dávku až 4</w:t>
      </w:r>
      <w:r w:rsidR="00915DAA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="00D6335F" w:rsidRPr="004B4AE8">
        <w:rPr>
          <w:rStyle w:val="longtext"/>
          <w:rFonts w:ascii="Times New Roman" w:hAnsi="Times New Roman" w:cs="Times New Roman"/>
          <w:sz w:val="22"/>
          <w:szCs w:val="22"/>
        </w:rPr>
        <w:t>000 mg, protože penicilin je látka s nízkou toxicitou a širokým terapeutickým indexem.</w:t>
      </w:r>
    </w:p>
    <w:p w14:paraId="1108D373" w14:textId="748875F5" w:rsidR="008D0097" w:rsidRPr="004B4AE8" w:rsidRDefault="00D6335F" w:rsidP="008D0097">
      <w:pPr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lastRenderedPageBreak/>
        <w:t xml:space="preserve">U starších osob se sníženou funkcí ledvin se prodlužuje biologický poločas rozpadu </w:t>
      </w:r>
      <w:proofErr w:type="spell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asi na 4 hodiny, proto je vhodné prodloužit časový interval mezi jednotlivými dávkami.</w:t>
      </w:r>
    </w:p>
    <w:p w14:paraId="0BAFE94A" w14:textId="2400517F" w:rsidR="008D0097" w:rsidRPr="004B4AE8" w:rsidRDefault="00D6335F" w:rsidP="00DF6800">
      <w:pPr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Půl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i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cí rýha u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přípravků</w:t>
      </w:r>
      <w:r w:rsidR="009A4F6E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V PNC 500 a V PNC 1000 </w:t>
      </w:r>
      <w:r w:rsidRPr="00596DBD">
        <w:rPr>
          <w:rStyle w:val="longtext"/>
          <w:rFonts w:ascii="Times New Roman" w:hAnsi="Times New Roman" w:cs="Times New Roman"/>
          <w:sz w:val="22"/>
          <w:szCs w:val="22"/>
        </w:rPr>
        <w:t>umožňuje rozdělit tabletu na dvě poloviny a pomáhá rozlomit tabletu, aby se dala lépe polknout</w:t>
      </w:r>
      <w:r w:rsidR="0051207B" w:rsidRPr="00596DBD"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40458F9E" w14:textId="160F59FE" w:rsidR="009A4F6E" w:rsidRDefault="0051207B" w:rsidP="008D0097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longtext"/>
          <w:rFonts w:ascii="Times New Roman" w:hAnsi="Times New Roman" w:cs="Times New Roman"/>
          <w:b/>
          <w:bCs/>
          <w:sz w:val="22"/>
          <w:szCs w:val="22"/>
        </w:rPr>
        <w:t>.</w:t>
      </w:r>
    </w:p>
    <w:p w14:paraId="786F6632" w14:textId="2E5CFC3E" w:rsidR="00D6335F" w:rsidRPr="004B4AE8" w:rsidRDefault="00D6335F" w:rsidP="008D0097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b/>
          <w:bCs/>
          <w:sz w:val="22"/>
          <w:szCs w:val="22"/>
        </w:rPr>
        <w:t>Použití u dětí a dospívajících</w:t>
      </w:r>
    </w:p>
    <w:p w14:paraId="56EEE540" w14:textId="086B62BE" w:rsidR="00D6335F" w:rsidRPr="004B4AE8" w:rsidRDefault="00D6335F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Dávkování </w:t>
      </w:r>
      <w:proofErr w:type="gram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určí</w:t>
      </w:r>
      <w:proofErr w:type="gram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lékař dle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 xml:space="preserve">tělesné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hmotnosti</w:t>
      </w:r>
      <w:r w:rsidR="00915DAA"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48635002" w14:textId="25014002" w:rsidR="00D6335F" w:rsidRPr="004B4AE8" w:rsidRDefault="00D6335F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</w:p>
    <w:p w14:paraId="3C015A0E" w14:textId="48E3EC69" w:rsidR="00D6335F" w:rsidRPr="004B4AE8" w:rsidRDefault="00D6335F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Doporučená dávka:</w:t>
      </w:r>
    </w:p>
    <w:p w14:paraId="6AF1428C" w14:textId="1BBEB219" w:rsidR="00D6335F" w:rsidRPr="004B4AE8" w:rsidRDefault="00D6335F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-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ab/>
        <w:t xml:space="preserve">pro děti od tří let </w:t>
      </w:r>
      <w:r w:rsidRPr="00915DAA">
        <w:rPr>
          <w:rStyle w:val="longtext"/>
          <w:rFonts w:ascii="Times New Roman" w:hAnsi="Times New Roman" w:cs="Times New Roman"/>
          <w:sz w:val="22"/>
          <w:szCs w:val="22"/>
        </w:rPr>
        <w:t>do</w:t>
      </w:r>
      <w:r w:rsidR="00915DAA" w:rsidRPr="00915DAA">
        <w:rPr>
          <w:rStyle w:val="longtext"/>
          <w:rFonts w:ascii="Times New Roman" w:hAnsi="Times New Roman" w:cs="Times New Roman"/>
          <w:sz w:val="22"/>
          <w:szCs w:val="22"/>
        </w:rPr>
        <w:t xml:space="preserve"> tělesné hmotnosti</w:t>
      </w:r>
      <w:r w:rsidRPr="00915DAA">
        <w:rPr>
          <w:rStyle w:val="longtext"/>
          <w:rFonts w:ascii="Times New Roman" w:hAnsi="Times New Roman" w:cs="Times New Roman"/>
          <w:sz w:val="22"/>
          <w:szCs w:val="22"/>
        </w:rPr>
        <w:t xml:space="preserve"> 25 kg je dávka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250 mg, podávaná každých 6–8 hodin</w:t>
      </w:r>
    </w:p>
    <w:p w14:paraId="438658D6" w14:textId="7DC316C9" w:rsidR="00D6335F" w:rsidRPr="004B4AE8" w:rsidRDefault="00D6335F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-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ab/>
        <w:t xml:space="preserve">pro děti od 25 kg do 40 kg tělesné hmotnosti dávka </w:t>
      </w:r>
      <w:proofErr w:type="gramStart"/>
      <w:r w:rsidRPr="004B4AE8">
        <w:rPr>
          <w:rStyle w:val="longtext"/>
          <w:rFonts w:ascii="Times New Roman" w:hAnsi="Times New Roman" w:cs="Times New Roman"/>
          <w:sz w:val="22"/>
          <w:szCs w:val="22"/>
        </w:rPr>
        <w:t>250 – 500</w:t>
      </w:r>
      <w:proofErr w:type="gramEnd"/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mg, podávaná každých 6-8 hodin</w:t>
      </w:r>
    </w:p>
    <w:p w14:paraId="3833D3BD" w14:textId="72825903" w:rsidR="00D6335F" w:rsidRPr="004B4AE8" w:rsidRDefault="00D6335F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>-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ab/>
        <w:t xml:space="preserve">pro dospívající do 70 kg </w:t>
      </w:r>
      <w:r w:rsidR="00915DAA">
        <w:rPr>
          <w:rStyle w:val="longtext"/>
          <w:rFonts w:ascii="Times New Roman" w:hAnsi="Times New Roman" w:cs="Times New Roman"/>
          <w:sz w:val="22"/>
          <w:szCs w:val="22"/>
        </w:rPr>
        <w:t xml:space="preserve">tělesné 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>hmotnosti</w:t>
      </w:r>
      <w:r w:rsidR="004B4AE8"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750 mg každých 6-8 hodin</w:t>
      </w:r>
      <w:r w:rsidR="00B870AE"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1B1CAC1B" w14:textId="404E1594" w:rsidR="004B4AE8" w:rsidRDefault="004B4AE8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Podle citlivosti původce onemocnění a druhu i závažnosti </w:t>
      </w:r>
      <w:r w:rsidR="009A4F6E">
        <w:rPr>
          <w:rStyle w:val="longtext"/>
          <w:rFonts w:ascii="Times New Roman" w:hAnsi="Times New Roman" w:cs="Times New Roman"/>
          <w:sz w:val="22"/>
          <w:szCs w:val="22"/>
        </w:rPr>
        <w:t>onemocnění</w:t>
      </w:r>
      <w:r w:rsidRPr="004B4AE8">
        <w:rPr>
          <w:rStyle w:val="longtext"/>
          <w:rFonts w:ascii="Times New Roman" w:hAnsi="Times New Roman" w:cs="Times New Roman"/>
          <w:sz w:val="22"/>
          <w:szCs w:val="22"/>
        </w:rPr>
        <w:t xml:space="preserve"> může ošetřující lékař </w:t>
      </w:r>
      <w:r w:rsidRPr="00915DAA">
        <w:rPr>
          <w:rStyle w:val="longtext"/>
          <w:rFonts w:ascii="Times New Roman" w:hAnsi="Times New Roman" w:cs="Times New Roman"/>
          <w:sz w:val="22"/>
          <w:szCs w:val="22"/>
        </w:rPr>
        <w:t>dávky přiměřeně upravit</w:t>
      </w:r>
      <w:r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750517FE" w14:textId="08B299E0" w:rsidR="004B4AE8" w:rsidRDefault="004B4AE8" w:rsidP="004B4AE8">
      <w:pPr>
        <w:numPr>
          <w:ilvl w:val="12"/>
          <w:numId w:val="0"/>
        </w:numPr>
        <w:ind w:right="-2"/>
        <w:jc w:val="both"/>
        <w:outlineLvl w:val="0"/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</w:pPr>
      <w:r w:rsidRPr="004B4AE8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Tablety se užívají 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nejlépe jednu hodinu před jídlem pokud možno nerozkousané, zapíjí se dostateným množstvím vody (200 až 250 ml). Při užití po jídle se může </w:t>
      </w:r>
      <w:r w:rsidRPr="00915DAA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přechod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 </w:t>
      </w:r>
      <w:r w:rsidR="009A4F6E"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 xml:space="preserve">léčivé </w:t>
      </w:r>
      <w:r>
        <w:rPr>
          <w:rFonts w:ascii="Times New Roman" w:hAnsi="Times New Roman" w:cs="Times New Roman"/>
          <w:bCs/>
          <w:noProof/>
          <w:sz w:val="22"/>
          <w:szCs w:val="22"/>
          <w:lang w:val="es-ES_tradnl"/>
        </w:rPr>
        <w:t>látky do krevního oběhu oddálit a případně snížit.</w:t>
      </w:r>
    </w:p>
    <w:p w14:paraId="6940C652" w14:textId="46C5EDA2" w:rsidR="004B4AE8" w:rsidRPr="004B4AE8" w:rsidRDefault="004B4AE8" w:rsidP="00D6335F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sz w:val="22"/>
          <w:szCs w:val="22"/>
        </w:rPr>
      </w:pPr>
      <w:r w:rsidRPr="00915DAA">
        <w:rPr>
          <w:rStyle w:val="longtext"/>
          <w:rFonts w:ascii="Times New Roman" w:hAnsi="Times New Roman" w:cs="Times New Roman"/>
          <w:sz w:val="22"/>
          <w:szCs w:val="22"/>
        </w:rPr>
        <w:t>O délce léčby</w:t>
      </w:r>
      <w:r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="008F1864">
        <w:rPr>
          <w:rStyle w:val="longtext"/>
          <w:rFonts w:ascii="Times New Roman" w:hAnsi="Times New Roman" w:cs="Times New Roman"/>
          <w:sz w:val="22"/>
          <w:szCs w:val="22"/>
        </w:rPr>
        <w:t>vždy rozhoduje ošetřující lékař</w:t>
      </w:r>
      <w:r w:rsidR="007462FB">
        <w:rPr>
          <w:rStyle w:val="longtext"/>
          <w:rFonts w:ascii="Times New Roman" w:hAnsi="Times New Roman" w:cs="Times New Roman"/>
          <w:sz w:val="22"/>
          <w:szCs w:val="22"/>
        </w:rPr>
        <w:t>.</w:t>
      </w:r>
    </w:p>
    <w:p w14:paraId="390578EC" w14:textId="77777777" w:rsidR="00D6335F" w:rsidRPr="006A2744" w:rsidRDefault="00D6335F" w:rsidP="008D0097">
      <w:pPr>
        <w:numPr>
          <w:ilvl w:val="12"/>
          <w:numId w:val="0"/>
        </w:numPr>
        <w:ind w:right="-2"/>
        <w:rPr>
          <w:b/>
          <w:bCs/>
          <w:szCs w:val="22"/>
        </w:rPr>
      </w:pPr>
    </w:p>
    <w:p w14:paraId="448D0D95" w14:textId="5A68D26E" w:rsidR="007462FB" w:rsidRDefault="007462FB" w:rsidP="00596DBD">
      <w:pPr>
        <w:pStyle w:val="Nadpis1"/>
        <w:kinsoku w:val="0"/>
        <w:overflowPunct w:val="0"/>
        <w:ind w:left="0"/>
        <w:rPr>
          <w:b w:val="0"/>
          <w:bCs w:val="0"/>
        </w:rPr>
      </w:pPr>
      <w:r>
        <w:t>Jes</w:t>
      </w:r>
      <w:r>
        <w:rPr>
          <w:spacing w:val="-2"/>
        </w:rPr>
        <w:t>t</w:t>
      </w:r>
      <w:r>
        <w:t>li</w:t>
      </w:r>
      <w:r>
        <w:rPr>
          <w:spacing w:val="-2"/>
        </w:rPr>
        <w:t>ž</w:t>
      </w:r>
      <w:r>
        <w:t>e</w:t>
      </w:r>
      <w:r>
        <w:rPr>
          <w:spacing w:val="-2"/>
        </w:rPr>
        <w:t xml:space="preserve"> </w:t>
      </w:r>
      <w:r>
        <w:t>js</w:t>
      </w:r>
      <w:r>
        <w:rPr>
          <w:spacing w:val="-2"/>
        </w:rPr>
        <w:t>t</w:t>
      </w:r>
      <w:r>
        <w:t>e u</w:t>
      </w:r>
      <w:r>
        <w:rPr>
          <w:spacing w:val="-2"/>
        </w:rPr>
        <w:t>ž</w:t>
      </w:r>
      <w:r>
        <w:t>i</w:t>
      </w:r>
      <w:r>
        <w:rPr>
          <w:spacing w:val="-2"/>
        </w:rPr>
        <w:t>l</w:t>
      </w:r>
      <w:r>
        <w:t xml:space="preserve">(a) </w:t>
      </w:r>
      <w:r>
        <w:rPr>
          <w:spacing w:val="-3"/>
        </w:rPr>
        <w:t>v</w:t>
      </w:r>
      <w:r>
        <w:t>í</w:t>
      </w:r>
      <w:r>
        <w:rPr>
          <w:spacing w:val="-2"/>
        </w:rPr>
        <w:t>c</w:t>
      </w:r>
      <w:r>
        <w:t>e p</w:t>
      </w:r>
      <w:r>
        <w:rPr>
          <w:spacing w:val="-2"/>
        </w:rPr>
        <w:t>ř</w:t>
      </w:r>
      <w:r>
        <w:t>ípravku</w:t>
      </w:r>
      <w:r>
        <w:rPr>
          <w:spacing w:val="-1"/>
        </w:rPr>
        <w:t xml:space="preserve"> </w:t>
      </w:r>
      <w:r>
        <w:rPr>
          <w:spacing w:val="-2"/>
        </w:rPr>
        <w:t>V PNC</w:t>
      </w:r>
      <w:r>
        <w:t>, než</w:t>
      </w:r>
      <w:r>
        <w:rPr>
          <w:spacing w:val="-2"/>
        </w:rPr>
        <w:t xml:space="preserve"> </w:t>
      </w:r>
      <w:r>
        <w:t>j</w:t>
      </w:r>
      <w:r>
        <w:rPr>
          <w:spacing w:val="-2"/>
        </w:rPr>
        <w:t>s</w:t>
      </w:r>
      <w:r>
        <w:t>te</w:t>
      </w:r>
      <w:r>
        <w:rPr>
          <w:spacing w:val="-22"/>
        </w:rPr>
        <w:t xml:space="preserve"> </w:t>
      </w:r>
      <w:r>
        <w:t>m</w:t>
      </w:r>
      <w:r>
        <w:rPr>
          <w:spacing w:val="-2"/>
        </w:rPr>
        <w:t>ě</w:t>
      </w:r>
      <w:r>
        <w:t>l</w:t>
      </w:r>
      <w:r>
        <w:rPr>
          <w:spacing w:val="-2"/>
        </w:rPr>
        <w:t>(</w:t>
      </w:r>
      <w:r>
        <w:t>a)</w:t>
      </w:r>
    </w:p>
    <w:p w14:paraId="07B814EC" w14:textId="49C6300A" w:rsidR="00EE0935" w:rsidRPr="00EE0935" w:rsidRDefault="00EE0935" w:rsidP="008D0097">
      <w:pPr>
        <w:pStyle w:val="Zkladntext"/>
        <w:jc w:val="both"/>
        <w:rPr>
          <w:szCs w:val="22"/>
        </w:rPr>
      </w:pPr>
      <w:proofErr w:type="spellStart"/>
      <w:r w:rsidRPr="00EE0935">
        <w:rPr>
          <w:szCs w:val="22"/>
        </w:rPr>
        <w:t>Při</w:t>
      </w:r>
      <w:proofErr w:type="spellEnd"/>
      <w:r w:rsidRPr="00EE0935">
        <w:rPr>
          <w:szCs w:val="22"/>
        </w:rPr>
        <w:t xml:space="preserve"> </w:t>
      </w:r>
      <w:proofErr w:type="spellStart"/>
      <w:r w:rsidRPr="00EE0935">
        <w:rPr>
          <w:szCs w:val="22"/>
        </w:rPr>
        <w:t>předávkování</w:t>
      </w:r>
      <w:proofErr w:type="spellEnd"/>
      <w:r w:rsidRPr="00EE0935">
        <w:rPr>
          <w:szCs w:val="22"/>
        </w:rPr>
        <w:t xml:space="preserve"> nebo </w:t>
      </w:r>
      <w:proofErr w:type="spellStart"/>
      <w:r w:rsidRPr="00EE0935">
        <w:rPr>
          <w:szCs w:val="22"/>
        </w:rPr>
        <w:t>náhodném</w:t>
      </w:r>
      <w:proofErr w:type="spellEnd"/>
      <w:r>
        <w:rPr>
          <w:szCs w:val="22"/>
        </w:rPr>
        <w:t xml:space="preserve"> požití </w:t>
      </w:r>
      <w:proofErr w:type="spellStart"/>
      <w:r>
        <w:rPr>
          <w:szCs w:val="22"/>
        </w:rPr>
        <w:t>většího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množství</w:t>
      </w:r>
      <w:proofErr w:type="spellEnd"/>
      <w:r>
        <w:rPr>
          <w:szCs w:val="22"/>
        </w:rPr>
        <w:t xml:space="preserve"> tablet </w:t>
      </w:r>
      <w:proofErr w:type="spellStart"/>
      <w:r>
        <w:rPr>
          <w:szCs w:val="22"/>
        </w:rPr>
        <w:t>se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ihned</w:t>
      </w:r>
      <w:proofErr w:type="spellEnd"/>
      <w:r>
        <w:rPr>
          <w:szCs w:val="22"/>
        </w:rPr>
        <w:t xml:space="preserve"> poraďte </w:t>
      </w:r>
      <w:proofErr w:type="spellStart"/>
      <w:r>
        <w:rPr>
          <w:szCs w:val="22"/>
        </w:rPr>
        <w:t>se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svým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lékařem</w:t>
      </w:r>
      <w:proofErr w:type="spellEnd"/>
      <w:r w:rsidR="00B870AE">
        <w:rPr>
          <w:szCs w:val="22"/>
        </w:rPr>
        <w:t>.</w:t>
      </w:r>
    </w:p>
    <w:p w14:paraId="5FD5B423" w14:textId="1FCACF40" w:rsidR="008D0097" w:rsidRDefault="008D0097" w:rsidP="008D0097">
      <w:pPr>
        <w:numPr>
          <w:ilvl w:val="12"/>
          <w:numId w:val="0"/>
        </w:numPr>
        <w:ind w:right="-2"/>
        <w:jc w:val="both"/>
        <w:outlineLvl w:val="0"/>
        <w:rPr>
          <w:b/>
          <w:noProof/>
          <w:szCs w:val="22"/>
        </w:rPr>
      </w:pPr>
    </w:p>
    <w:p w14:paraId="777E3360" w14:textId="02E45112" w:rsidR="007462FB" w:rsidRDefault="007462FB" w:rsidP="00596DBD">
      <w:pPr>
        <w:pStyle w:val="Nadpis1"/>
        <w:kinsoku w:val="0"/>
        <w:overflowPunct w:val="0"/>
        <w:ind w:left="0"/>
        <w:rPr>
          <w:b w:val="0"/>
          <w:bCs w:val="0"/>
        </w:rPr>
      </w:pPr>
      <w:r>
        <w:t>Jes</w:t>
      </w:r>
      <w:r>
        <w:rPr>
          <w:spacing w:val="-2"/>
        </w:rPr>
        <w:t>t</w:t>
      </w:r>
      <w:r>
        <w:t>li</w:t>
      </w:r>
      <w:r>
        <w:rPr>
          <w:spacing w:val="-2"/>
        </w:rPr>
        <w:t>ž</w:t>
      </w:r>
      <w:r>
        <w:t>e</w:t>
      </w:r>
      <w:r>
        <w:rPr>
          <w:spacing w:val="-2"/>
        </w:rPr>
        <w:t xml:space="preserve"> </w:t>
      </w:r>
      <w:r>
        <w:t>js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z</w:t>
      </w:r>
      <w:r>
        <w:t>apomn</w:t>
      </w:r>
      <w:r>
        <w:rPr>
          <w:spacing w:val="-2"/>
        </w:rPr>
        <w:t>ě</w:t>
      </w:r>
      <w:r>
        <w:t>l(</w:t>
      </w:r>
      <w:r>
        <w:rPr>
          <w:spacing w:val="-3"/>
        </w:rPr>
        <w:t>a</w:t>
      </w:r>
      <w:r>
        <w:t>)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>ž</w:t>
      </w:r>
      <w:r>
        <w:t>ít pří</w:t>
      </w:r>
      <w:r>
        <w:rPr>
          <w:spacing w:val="-3"/>
        </w:rPr>
        <w:t>p</w:t>
      </w:r>
      <w:r>
        <w:t xml:space="preserve">ravek </w:t>
      </w:r>
      <w:r>
        <w:rPr>
          <w:spacing w:val="-1"/>
        </w:rPr>
        <w:t xml:space="preserve">V </w:t>
      </w:r>
      <w:r>
        <w:rPr>
          <w:spacing w:val="1"/>
        </w:rPr>
        <w:t>P</w:t>
      </w:r>
      <w:r>
        <w:rPr>
          <w:spacing w:val="-2"/>
        </w:rPr>
        <w:t>N</w:t>
      </w:r>
      <w:r>
        <w:t>C</w:t>
      </w:r>
    </w:p>
    <w:p w14:paraId="3D63BEDF" w14:textId="692DBCAD" w:rsidR="00EE0935" w:rsidRPr="00EE0935" w:rsidRDefault="007462FB" w:rsidP="008D0097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Jestliže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EE0935" w:rsidRPr="00915DAA">
        <w:rPr>
          <w:rFonts w:ascii="Times New Roman" w:hAnsi="Times New Roman" w:cs="Times New Roman"/>
          <w:bCs/>
          <w:noProof/>
          <w:sz w:val="22"/>
          <w:szCs w:val="22"/>
        </w:rPr>
        <w:t xml:space="preserve">zapomenete </w:t>
      </w:r>
      <w:r w:rsidR="00915DAA" w:rsidRPr="00915DAA">
        <w:rPr>
          <w:rFonts w:ascii="Times New Roman" w:hAnsi="Times New Roman" w:cs="Times New Roman"/>
          <w:bCs/>
          <w:noProof/>
          <w:sz w:val="22"/>
          <w:szCs w:val="22"/>
        </w:rPr>
        <w:t xml:space="preserve">užít </w:t>
      </w:r>
      <w:r w:rsidR="00EE0935" w:rsidRPr="00915DAA">
        <w:rPr>
          <w:rFonts w:ascii="Times New Roman" w:hAnsi="Times New Roman" w:cs="Times New Roman"/>
          <w:bCs/>
          <w:noProof/>
          <w:sz w:val="22"/>
          <w:szCs w:val="22"/>
        </w:rPr>
        <w:t>svoji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 xml:space="preserve"> dávku, užijte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 přípravek 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 xml:space="preserve">hned, 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jakmile 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 xml:space="preserve">si </w:t>
      </w:r>
      <w:r>
        <w:rPr>
          <w:rFonts w:ascii="Times New Roman" w:hAnsi="Times New Roman" w:cs="Times New Roman"/>
          <w:bCs/>
          <w:noProof/>
          <w:sz w:val="22"/>
          <w:szCs w:val="22"/>
        </w:rPr>
        <w:t>vzpomenete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 xml:space="preserve"> a dále pokračujte podle původního plánu užívání. Pokud si vzpomenete až v okamžiku, kdy si máte vzít další dávku, předchozí dávku vynechejte. Neužívejte </w:t>
      </w: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dvojnásobnou 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>dávk</w:t>
      </w:r>
      <w:r>
        <w:rPr>
          <w:rFonts w:ascii="Times New Roman" w:hAnsi="Times New Roman" w:cs="Times New Roman"/>
          <w:bCs/>
          <w:noProof/>
          <w:sz w:val="22"/>
          <w:szCs w:val="22"/>
        </w:rPr>
        <w:t>u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>, abyste nahradil</w:t>
      </w:r>
      <w:r>
        <w:rPr>
          <w:rFonts w:ascii="Times New Roman" w:hAnsi="Times New Roman" w:cs="Times New Roman"/>
          <w:bCs/>
          <w:noProof/>
          <w:sz w:val="22"/>
          <w:szCs w:val="22"/>
        </w:rPr>
        <w:t>(a)</w:t>
      </w:r>
      <w:r w:rsidR="00EE0935">
        <w:rPr>
          <w:rFonts w:ascii="Times New Roman" w:hAnsi="Times New Roman" w:cs="Times New Roman"/>
          <w:bCs/>
          <w:noProof/>
          <w:sz w:val="22"/>
          <w:szCs w:val="22"/>
        </w:rPr>
        <w:t xml:space="preserve"> vynechanou dávku</w:t>
      </w:r>
      <w:r w:rsidR="009A4F6E">
        <w:rPr>
          <w:rFonts w:ascii="Times New Roman" w:hAnsi="Times New Roman" w:cs="Times New Roman"/>
          <w:bCs/>
          <w:noProof/>
          <w:sz w:val="22"/>
          <w:szCs w:val="22"/>
        </w:rPr>
        <w:t>.</w:t>
      </w:r>
    </w:p>
    <w:p w14:paraId="6D745DFD" w14:textId="0ED7C746" w:rsidR="008D0097" w:rsidRDefault="008D0097" w:rsidP="008D0097">
      <w:pPr>
        <w:numPr>
          <w:ilvl w:val="12"/>
          <w:numId w:val="0"/>
        </w:numPr>
        <w:ind w:right="-2"/>
        <w:jc w:val="both"/>
        <w:rPr>
          <w:rStyle w:val="longtext"/>
          <w:szCs w:val="22"/>
        </w:rPr>
      </w:pPr>
    </w:p>
    <w:p w14:paraId="07047C35" w14:textId="1AAC2AD1" w:rsidR="00EE0935" w:rsidRPr="00EE0935" w:rsidRDefault="007462FB" w:rsidP="008D0097">
      <w:pPr>
        <w:numPr>
          <w:ilvl w:val="12"/>
          <w:numId w:val="0"/>
        </w:numPr>
        <w:ind w:right="-2"/>
        <w:jc w:val="both"/>
        <w:rPr>
          <w:rStyle w:val="longtext"/>
          <w:rFonts w:ascii="Times New Roman" w:hAnsi="Times New Roman" w:cs="Times New Roman"/>
          <w:b/>
          <w:bCs/>
          <w:sz w:val="22"/>
          <w:szCs w:val="22"/>
        </w:rPr>
      </w:pPr>
      <w:r w:rsidRPr="00596DBD">
        <w:rPr>
          <w:rFonts w:ascii="Times New Roman" w:hAnsi="Times New Roman" w:cs="Times New Roman"/>
          <w:b/>
          <w:noProof/>
          <w:sz w:val="22"/>
          <w:szCs w:val="22"/>
        </w:rPr>
        <w:t>Jestliže jste přestal(a) užívat</w:t>
      </w:r>
      <w:r>
        <w:rPr>
          <w:rFonts w:ascii="Times New Roman" w:hAnsi="Times New Roman" w:cs="Times New Roman"/>
          <w:b/>
          <w:noProof/>
          <w:sz w:val="22"/>
          <w:szCs w:val="22"/>
        </w:rPr>
        <w:t xml:space="preserve"> </w:t>
      </w:r>
      <w:r w:rsidRPr="00596DBD">
        <w:rPr>
          <w:rFonts w:ascii="Times New Roman" w:hAnsi="Times New Roman" w:cs="Times New Roman"/>
          <w:b/>
          <w:noProof/>
          <w:sz w:val="22"/>
          <w:szCs w:val="22"/>
        </w:rPr>
        <w:t>přípravek</w:t>
      </w:r>
      <w:r w:rsidR="00EE0935" w:rsidRPr="00EE0935">
        <w:rPr>
          <w:rStyle w:val="longtext"/>
          <w:rFonts w:ascii="Times New Roman" w:hAnsi="Times New Roman" w:cs="Times New Roman"/>
          <w:b/>
          <w:bCs/>
          <w:sz w:val="22"/>
          <w:szCs w:val="22"/>
        </w:rPr>
        <w:t xml:space="preserve"> V PNC</w:t>
      </w:r>
    </w:p>
    <w:p w14:paraId="379D3B4B" w14:textId="59F351F7" w:rsidR="00EE0935" w:rsidRDefault="00EE0935" w:rsidP="008D0097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Bez </w:t>
      </w:r>
      <w:r w:rsidR="007462FB">
        <w:rPr>
          <w:rFonts w:ascii="Times New Roman" w:hAnsi="Times New Roman" w:cs="Times New Roman"/>
          <w:noProof/>
          <w:sz w:val="22"/>
          <w:szCs w:val="22"/>
        </w:rPr>
        <w:t>porady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se svým </w:t>
      </w:r>
      <w:r w:rsidRPr="00915DAA">
        <w:rPr>
          <w:rFonts w:ascii="Times New Roman" w:hAnsi="Times New Roman" w:cs="Times New Roman"/>
          <w:noProof/>
          <w:sz w:val="22"/>
          <w:szCs w:val="22"/>
        </w:rPr>
        <w:t>lékařem nepřerušujte doporučenou dobu užívání léku</w:t>
      </w:r>
      <w:r w:rsidR="007462FB" w:rsidRPr="00915DAA">
        <w:rPr>
          <w:rFonts w:ascii="Times New Roman" w:hAnsi="Times New Roman" w:cs="Times New Roman"/>
          <w:noProof/>
          <w:sz w:val="22"/>
          <w:szCs w:val="22"/>
        </w:rPr>
        <w:t>,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i když se budete cítit lépe</w:t>
      </w:r>
      <w:r w:rsidR="007462FB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5B808D6E" w14:textId="6DBE8B33" w:rsidR="00EE0935" w:rsidRDefault="00EE0935" w:rsidP="008D0097">
      <w:pPr>
        <w:numPr>
          <w:ilvl w:val="12"/>
          <w:numId w:val="0"/>
        </w:numPr>
        <w:ind w:right="-2"/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756D6D7E" w14:textId="00587B11" w:rsidR="00320E19" w:rsidRDefault="00320E19" w:rsidP="00320E19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  <w:r>
        <w:t>Máte-li jakékoli další otázky týkající se užívání tohoto přípravku, zeptejte se svého lékaře, lékárníka nebo zdravotní sestry,</w:t>
      </w:r>
    </w:p>
    <w:p w14:paraId="5D75F65E" w14:textId="77777777" w:rsidR="00320E19" w:rsidRPr="006B4557" w:rsidRDefault="00320E19" w:rsidP="00596DBD">
      <w:pPr>
        <w:pStyle w:val="Normln1"/>
        <w:numPr>
          <w:ilvl w:val="12"/>
          <w:numId w:val="0"/>
        </w:numPr>
        <w:tabs>
          <w:tab w:val="clear" w:pos="567"/>
        </w:tabs>
        <w:spacing w:line="240" w:lineRule="auto"/>
        <w:ind w:right="-29"/>
      </w:pPr>
    </w:p>
    <w:p w14:paraId="73A6EFC5" w14:textId="2EAE4B36" w:rsidR="00EE0935" w:rsidRDefault="00EE0935" w:rsidP="00E92609">
      <w:pPr>
        <w:pStyle w:val="Normlnweb"/>
        <w:numPr>
          <w:ilvl w:val="0"/>
          <w:numId w:val="5"/>
        </w:numPr>
        <w:spacing w:after="0" w:afterAutospacing="0"/>
        <w:rPr>
          <w:b/>
          <w:bCs/>
          <w:sz w:val="22"/>
          <w:szCs w:val="22"/>
        </w:rPr>
      </w:pPr>
      <w:r w:rsidRPr="00EE0935">
        <w:rPr>
          <w:b/>
          <w:bCs/>
          <w:sz w:val="22"/>
          <w:szCs w:val="22"/>
        </w:rPr>
        <w:t>Možné nežádoucí účinky</w:t>
      </w:r>
    </w:p>
    <w:p w14:paraId="30215F2D" w14:textId="77777777" w:rsidR="007462FB" w:rsidRDefault="007462FB" w:rsidP="007462FB">
      <w:pPr>
        <w:pStyle w:val="Zkladntext"/>
        <w:kinsoku w:val="0"/>
        <w:overflowPunct w:val="0"/>
        <w:spacing w:line="241" w:lineRule="auto"/>
        <w:ind w:right="952"/>
      </w:pPr>
    </w:p>
    <w:p w14:paraId="67A7F62E" w14:textId="26821E1B" w:rsidR="007462FB" w:rsidRDefault="007462FB" w:rsidP="00596DBD">
      <w:pPr>
        <w:pStyle w:val="Zkladntext"/>
        <w:kinsoku w:val="0"/>
        <w:overflowPunct w:val="0"/>
        <w:spacing w:line="241" w:lineRule="auto"/>
        <w:ind w:right="952"/>
      </w:pPr>
      <w:proofErr w:type="spellStart"/>
      <w:r>
        <w:t>Podobně</w:t>
      </w:r>
      <w:proofErr w:type="spellEnd"/>
      <w:r>
        <w:rPr>
          <w:spacing w:val="-3"/>
        </w:rPr>
        <w:t xml:space="preserve"> </w:t>
      </w:r>
      <w:proofErr w:type="spellStart"/>
      <w:r>
        <w:t>ja</w:t>
      </w:r>
      <w:r>
        <w:rPr>
          <w:spacing w:val="-2"/>
        </w:rPr>
        <w:t>k</w:t>
      </w:r>
      <w:r>
        <w:t>o</w:t>
      </w:r>
      <w:proofErr w:type="spellEnd"/>
      <w:r>
        <w:t xml:space="preserve"> </w:t>
      </w:r>
      <w:proofErr w:type="spellStart"/>
      <w:r>
        <w:rPr>
          <w:spacing w:val="-3"/>
        </w:rPr>
        <w:t>v</w:t>
      </w:r>
      <w:r>
        <w:t>šechny</w:t>
      </w:r>
      <w:proofErr w:type="spellEnd"/>
      <w:r>
        <w:rPr>
          <w:spacing w:val="-2"/>
        </w:rPr>
        <w:t xml:space="preserve"> </w:t>
      </w:r>
      <w:proofErr w:type="spellStart"/>
      <w:r>
        <w:t>lé</w:t>
      </w:r>
      <w:r>
        <w:rPr>
          <w:spacing w:val="-2"/>
        </w:rPr>
        <w:t>k</w:t>
      </w:r>
      <w:r>
        <w:t>y</w:t>
      </w:r>
      <w:proofErr w:type="spellEnd"/>
      <w:r>
        <w:t xml:space="preserve"> </w:t>
      </w:r>
      <w:proofErr w:type="spellStart"/>
      <w:r>
        <w:rPr>
          <w:spacing w:val="-4"/>
        </w:rPr>
        <w:t>m</w:t>
      </w:r>
      <w:r>
        <w:rPr>
          <w:spacing w:val="2"/>
        </w:rPr>
        <w:t>ů</w:t>
      </w:r>
      <w:r>
        <w:rPr>
          <w:spacing w:val="-2"/>
        </w:rPr>
        <w:t>ž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4"/>
        </w:rPr>
        <w:t>m</w:t>
      </w:r>
      <w:r>
        <w:t>ít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>n</w:t>
      </w:r>
      <w:r>
        <w:t xml:space="preserve">to </w:t>
      </w:r>
      <w:proofErr w:type="spellStart"/>
      <w:r>
        <w:rPr>
          <w:spacing w:val="-3"/>
        </w:rPr>
        <w:t>p</w:t>
      </w:r>
      <w:r>
        <w:t>ří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>ek</w:t>
      </w:r>
      <w:proofErr w:type="spellEnd"/>
      <w:r>
        <w:rPr>
          <w:spacing w:val="-2"/>
        </w:rPr>
        <w:t xml:space="preserve"> </w:t>
      </w:r>
      <w:proofErr w:type="spellStart"/>
      <w:r>
        <w:t>ne</w:t>
      </w:r>
      <w:r>
        <w:rPr>
          <w:spacing w:val="-2"/>
        </w:rPr>
        <w:t>ž</w:t>
      </w:r>
      <w:r>
        <w:t>ádoucí</w:t>
      </w:r>
      <w:proofErr w:type="spellEnd"/>
      <w:r>
        <w:rPr>
          <w:spacing w:val="-2"/>
        </w:rPr>
        <w:t xml:space="preserve"> </w:t>
      </w:r>
      <w:r>
        <w:t>ú</w:t>
      </w:r>
      <w:r>
        <w:rPr>
          <w:spacing w:val="-2"/>
        </w:rPr>
        <w:t>č</w:t>
      </w:r>
      <w:r>
        <w:t>in</w:t>
      </w:r>
      <w:r>
        <w:rPr>
          <w:spacing w:val="-3"/>
        </w:rPr>
        <w:t>ky</w:t>
      </w:r>
      <w:r>
        <w:t>,</w:t>
      </w:r>
      <w:r>
        <w:rPr>
          <w:spacing w:val="2"/>
        </w:rPr>
        <w:t xml:space="preserve"> </w:t>
      </w:r>
      <w:proofErr w:type="spellStart"/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>é</w:t>
      </w:r>
      <w:proofErr w:type="spellEnd"/>
      <w:r>
        <w:t xml:space="preserve"> </w:t>
      </w:r>
      <w:proofErr w:type="spellStart"/>
      <w:r>
        <w:rPr>
          <w:spacing w:val="-2"/>
        </w:rPr>
        <w:t>s</w:t>
      </w:r>
      <w:r>
        <w:t>e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1"/>
        </w:rPr>
        <w:t>l</w:t>
      </w:r>
      <w:r>
        <w:t>e</w:t>
      </w:r>
      <w:r w:rsidR="00B870AE">
        <w:t xml:space="preserve"> nemusí</w:t>
      </w:r>
      <w:r>
        <w:t xml:space="preserve"> </w:t>
      </w:r>
      <w:proofErr w:type="spellStart"/>
      <w:r>
        <w:t>v</w:t>
      </w:r>
      <w:r>
        <w:rPr>
          <w:spacing w:val="-3"/>
        </w:rPr>
        <w:t>y</w:t>
      </w:r>
      <w:r>
        <w:t>sk</w:t>
      </w:r>
      <w:r>
        <w:rPr>
          <w:spacing w:val="-3"/>
        </w:rPr>
        <w:t>y</w:t>
      </w:r>
      <w:r>
        <w:t>tnout</w:t>
      </w:r>
      <w:proofErr w:type="spellEnd"/>
      <w:r>
        <w:rPr>
          <w:spacing w:val="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k</w:t>
      </w:r>
      <w:r>
        <w:t>a</w:t>
      </w:r>
      <w:r>
        <w:rPr>
          <w:spacing w:val="-2"/>
        </w:rPr>
        <w:t>ž</w:t>
      </w:r>
      <w:r>
        <w:t>dého.</w:t>
      </w:r>
    </w:p>
    <w:p w14:paraId="6CA736BE" w14:textId="77777777" w:rsidR="005B3FAF" w:rsidRDefault="005B3FAF" w:rsidP="005B3F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026B31" w14:textId="7B4325B1" w:rsidR="005B3FAF" w:rsidRDefault="005B3FAF" w:rsidP="005B3F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Při užívání </w:t>
      </w:r>
      <w:r w:rsidR="0072426E">
        <w:rPr>
          <w:rFonts w:ascii="Times New Roman" w:hAnsi="Times New Roman" w:cs="Times New Roman"/>
          <w:sz w:val="22"/>
          <w:szCs w:val="22"/>
        </w:rPr>
        <w:t>přípravku</w:t>
      </w:r>
      <w:r>
        <w:rPr>
          <w:rFonts w:ascii="Times New Roman" w:hAnsi="Times New Roman" w:cs="Times New Roman"/>
          <w:sz w:val="22"/>
          <w:szCs w:val="22"/>
        </w:rPr>
        <w:t xml:space="preserve"> V PNC se mohou vyskytnout následující nežádoucí účinky, seřazené dle frekvence výskytu:</w:t>
      </w:r>
    </w:p>
    <w:p w14:paraId="6D61006D" w14:textId="2F2443D8" w:rsidR="005B3FAF" w:rsidRPr="005B3FAF" w:rsidRDefault="005B3FAF" w:rsidP="005B3FA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Časté (mohou se vyskytovat u méně </w:t>
      </w:r>
      <w:r w:rsidR="0072426E">
        <w:rPr>
          <w:rFonts w:ascii="Times New Roman" w:hAnsi="Times New Roman" w:cs="Times New Roman"/>
          <w:sz w:val="22"/>
          <w:szCs w:val="22"/>
        </w:rPr>
        <w:t>než 1</w:t>
      </w:r>
      <w:r>
        <w:rPr>
          <w:rFonts w:ascii="Times New Roman" w:hAnsi="Times New Roman" w:cs="Times New Roman"/>
          <w:sz w:val="22"/>
          <w:szCs w:val="22"/>
        </w:rPr>
        <w:t xml:space="preserve"> z 10 osob): vyrážka, kopřivka, svědění, alergické reakce, </w:t>
      </w:r>
      <w:r w:rsidR="0072426E">
        <w:rPr>
          <w:rFonts w:ascii="Times New Roman" w:hAnsi="Times New Roman" w:cs="Times New Roman"/>
          <w:sz w:val="22"/>
          <w:szCs w:val="22"/>
        </w:rPr>
        <w:t>pocit na zvracení</w:t>
      </w:r>
      <w:r>
        <w:rPr>
          <w:rFonts w:ascii="Times New Roman" w:hAnsi="Times New Roman" w:cs="Times New Roman"/>
          <w:sz w:val="22"/>
          <w:szCs w:val="22"/>
        </w:rPr>
        <w:t xml:space="preserve">, zvracení, průjem, léze v okolí úst, hlavně po podání vysokých dávek penicilinu, problémy většinou </w:t>
      </w:r>
      <w:r w:rsidR="0072426E">
        <w:rPr>
          <w:rFonts w:ascii="Times New Roman" w:hAnsi="Times New Roman" w:cs="Times New Roman"/>
          <w:sz w:val="22"/>
          <w:szCs w:val="22"/>
        </w:rPr>
        <w:t xml:space="preserve">vymizí </w:t>
      </w:r>
      <w:r>
        <w:rPr>
          <w:rFonts w:ascii="Times New Roman" w:hAnsi="Times New Roman" w:cs="Times New Roman"/>
          <w:sz w:val="22"/>
          <w:szCs w:val="22"/>
        </w:rPr>
        <w:t>po skončení léčby</w:t>
      </w:r>
      <w:r w:rsidR="00B870AE">
        <w:rPr>
          <w:rFonts w:ascii="Times New Roman" w:hAnsi="Times New Roman" w:cs="Times New Roman"/>
          <w:sz w:val="22"/>
          <w:szCs w:val="22"/>
        </w:rPr>
        <w:t>.</w:t>
      </w:r>
    </w:p>
    <w:p w14:paraId="4EFCC7F8" w14:textId="77777777" w:rsidR="0072426E" w:rsidRDefault="0072426E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0375B921" w14:textId="33A4E4EE" w:rsidR="005B3FAF" w:rsidRDefault="005B3FAF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5B3FAF">
        <w:rPr>
          <w:rFonts w:ascii="Times New Roman" w:hAnsi="Times New Roman" w:cs="Times New Roman"/>
          <w:noProof/>
          <w:sz w:val="22"/>
          <w:szCs w:val="22"/>
        </w:rPr>
        <w:t xml:space="preserve">Vzácné (mohou </w:t>
      </w:r>
      <w:r w:rsidR="00F26E4B">
        <w:rPr>
          <w:rFonts w:ascii="Times New Roman" w:hAnsi="Times New Roman" w:cs="Times New Roman"/>
          <w:noProof/>
          <w:sz w:val="22"/>
          <w:szCs w:val="22"/>
        </w:rPr>
        <w:t>se vyskytovat u méně</w:t>
      </w:r>
      <w:r w:rsidRPr="005B3FAF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72426E">
        <w:rPr>
          <w:rFonts w:ascii="Times New Roman" w:hAnsi="Times New Roman" w:cs="Times New Roman"/>
          <w:noProof/>
          <w:sz w:val="22"/>
          <w:szCs w:val="22"/>
        </w:rPr>
        <w:t>než 1</w:t>
      </w:r>
      <w:r w:rsidRPr="005B3FAF">
        <w:rPr>
          <w:rFonts w:ascii="Times New Roman" w:hAnsi="Times New Roman" w:cs="Times New Roman"/>
          <w:noProof/>
          <w:sz w:val="22"/>
          <w:szCs w:val="22"/>
        </w:rPr>
        <w:t xml:space="preserve"> z 1 000 osob): </w:t>
      </w:r>
      <w:r>
        <w:rPr>
          <w:rFonts w:ascii="Times New Roman" w:hAnsi="Times New Roman" w:cs="Times New Roman"/>
          <w:noProof/>
          <w:sz w:val="22"/>
          <w:szCs w:val="22"/>
        </w:rPr>
        <w:t>anafylaktický šok (vystupňovaná alergická reakce)</w:t>
      </w:r>
      <w:r w:rsidR="00F26E4B">
        <w:rPr>
          <w:rFonts w:ascii="Times New Roman" w:hAnsi="Times New Roman" w:cs="Times New Roman"/>
          <w:noProof/>
          <w:sz w:val="22"/>
          <w:szCs w:val="22"/>
        </w:rPr>
        <w:t xml:space="preserve">, zvýšená </w:t>
      </w:r>
      <w:r w:rsidR="0072426E">
        <w:rPr>
          <w:rFonts w:ascii="Times New Roman" w:hAnsi="Times New Roman" w:cs="Times New Roman"/>
          <w:noProof/>
          <w:sz w:val="22"/>
          <w:szCs w:val="22"/>
        </w:rPr>
        <w:t xml:space="preserve">hladina </w:t>
      </w:r>
      <w:r w:rsidR="00F26E4B">
        <w:rPr>
          <w:rFonts w:ascii="Times New Roman" w:hAnsi="Times New Roman" w:cs="Times New Roman"/>
          <w:noProof/>
          <w:sz w:val="22"/>
          <w:szCs w:val="22"/>
        </w:rPr>
        <w:t>draslíku v krvi (hlavně při užívání vysokých dávek).</w:t>
      </w:r>
    </w:p>
    <w:p w14:paraId="5EF1C2DD" w14:textId="77777777" w:rsidR="0072426E" w:rsidRDefault="0072426E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5F252CB5" w14:textId="4F6D1254" w:rsidR="005B3FAF" w:rsidRDefault="005B3FAF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Velmi vzácné</w:t>
      </w:r>
      <w:r w:rsidR="00F26E4B">
        <w:rPr>
          <w:rFonts w:ascii="Times New Roman" w:hAnsi="Times New Roman" w:cs="Times New Roman"/>
          <w:noProof/>
          <w:sz w:val="22"/>
          <w:szCs w:val="22"/>
        </w:rPr>
        <w:t xml:space="preserve"> (mohou se vyskytovat u méně </w:t>
      </w:r>
      <w:r w:rsidR="0072426E">
        <w:rPr>
          <w:rFonts w:ascii="Times New Roman" w:hAnsi="Times New Roman" w:cs="Times New Roman"/>
          <w:noProof/>
          <w:sz w:val="22"/>
          <w:szCs w:val="22"/>
        </w:rPr>
        <w:t>než 1</w:t>
      </w:r>
      <w:r w:rsidR="00F26E4B">
        <w:rPr>
          <w:rFonts w:ascii="Times New Roman" w:hAnsi="Times New Roman" w:cs="Times New Roman"/>
          <w:noProof/>
          <w:sz w:val="22"/>
          <w:szCs w:val="22"/>
        </w:rPr>
        <w:t xml:space="preserve"> z 10 000 osob): </w:t>
      </w:r>
      <w:r w:rsidR="0072426E">
        <w:rPr>
          <w:rFonts w:ascii="Times New Roman" w:hAnsi="Times New Roman" w:cs="Times New Roman"/>
          <w:noProof/>
          <w:sz w:val="22"/>
          <w:szCs w:val="22"/>
        </w:rPr>
        <w:t xml:space="preserve">změny </w:t>
      </w:r>
      <w:r>
        <w:rPr>
          <w:rFonts w:ascii="Times New Roman" w:hAnsi="Times New Roman" w:cs="Times New Roman"/>
          <w:noProof/>
          <w:sz w:val="22"/>
          <w:szCs w:val="22"/>
        </w:rPr>
        <w:t>krevního obrazu, zvýšená krvácivost, problémy s </w:t>
      </w:r>
      <w:r w:rsidR="0072426E">
        <w:rPr>
          <w:rFonts w:ascii="Times New Roman" w:hAnsi="Times New Roman" w:cs="Times New Roman"/>
          <w:noProof/>
          <w:sz w:val="22"/>
          <w:szCs w:val="22"/>
        </w:rPr>
        <w:t>dýcháním</w:t>
      </w:r>
      <w:r>
        <w:rPr>
          <w:rFonts w:ascii="Times New Roman" w:hAnsi="Times New Roman" w:cs="Times New Roman"/>
          <w:noProof/>
          <w:sz w:val="22"/>
          <w:szCs w:val="22"/>
        </w:rPr>
        <w:t>, horečka, bolesti kloubů, otoky kloubů, otok vznikající na různých místech organizmu (např. v</w:t>
      </w:r>
      <w:r w:rsidR="0072426E">
        <w:rPr>
          <w:rFonts w:ascii="Times New Roman" w:hAnsi="Times New Roman" w:cs="Times New Roman"/>
          <w:noProof/>
          <w:sz w:val="22"/>
          <w:szCs w:val="22"/>
        </w:rPr>
        <w:t xml:space="preserve"> obličeji</w:t>
      </w:r>
      <w:r>
        <w:rPr>
          <w:rFonts w:ascii="Times New Roman" w:hAnsi="Times New Roman" w:cs="Times New Roman"/>
          <w:noProof/>
          <w:sz w:val="22"/>
          <w:szCs w:val="22"/>
        </w:rPr>
        <w:t>)</w:t>
      </w:r>
      <w:r w:rsidR="00F26E4B">
        <w:rPr>
          <w:rFonts w:ascii="Times New Roman" w:hAnsi="Times New Roman" w:cs="Times New Roman"/>
          <w:noProof/>
          <w:sz w:val="22"/>
          <w:szCs w:val="22"/>
        </w:rPr>
        <w:t xml:space="preserve">, </w:t>
      </w:r>
      <w:r w:rsidR="0072426E">
        <w:rPr>
          <w:rFonts w:ascii="Times New Roman" w:hAnsi="Times New Roman" w:cs="Times New Roman"/>
          <w:noProof/>
          <w:sz w:val="22"/>
          <w:szCs w:val="22"/>
        </w:rPr>
        <w:t xml:space="preserve">zánět </w:t>
      </w:r>
      <w:r w:rsidR="00F26E4B">
        <w:rPr>
          <w:rFonts w:ascii="Times New Roman" w:hAnsi="Times New Roman" w:cs="Times New Roman"/>
          <w:noProof/>
          <w:sz w:val="22"/>
          <w:szCs w:val="22"/>
        </w:rPr>
        <w:t>ledvin, zánětlivé onemocnění cév, vyšší dávky mohou způsobit poruchy centrálního nervového systému, hlavně u dětí a u starších osob</w:t>
      </w:r>
      <w:r w:rsidR="0072426E">
        <w:rPr>
          <w:rFonts w:ascii="Times New Roman" w:hAnsi="Times New Roman" w:cs="Times New Roman"/>
          <w:noProof/>
          <w:sz w:val="22"/>
          <w:szCs w:val="22"/>
        </w:rPr>
        <w:t xml:space="preserve"> s poruchou funkce ledvin</w:t>
      </w:r>
      <w:r w:rsidR="00F26E4B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3822792" w14:textId="7334D564" w:rsidR="00F26E4B" w:rsidRDefault="00F26E4B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4CEB56DD" w14:textId="369A378E" w:rsidR="00F26E4B" w:rsidRDefault="00F26E4B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>Ihned přeruště léčbu a vyhledejte lékaře, pokud se u Vás vyskytne:</w:t>
      </w:r>
    </w:p>
    <w:p w14:paraId="5552256A" w14:textId="2664F9FB" w:rsidR="00F26E4B" w:rsidRDefault="00F26E4B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t xml:space="preserve">Alergická reakce ve formě kožní vyrážky, otoku </w:t>
      </w:r>
      <w:r w:rsidR="0072426E">
        <w:rPr>
          <w:rFonts w:ascii="Times New Roman" w:hAnsi="Times New Roman" w:cs="Times New Roman"/>
          <w:noProof/>
          <w:sz w:val="22"/>
          <w:szCs w:val="22"/>
        </w:rPr>
        <w:t>obličeje</w:t>
      </w:r>
      <w:r>
        <w:rPr>
          <w:rFonts w:ascii="Times New Roman" w:hAnsi="Times New Roman" w:cs="Times New Roman"/>
          <w:noProof/>
          <w:sz w:val="22"/>
          <w:szCs w:val="22"/>
        </w:rPr>
        <w:t xml:space="preserve"> nebo dýchacích potíží</w:t>
      </w:r>
      <w:r w:rsidR="0072426E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47747738" w14:textId="5A0E7E20" w:rsidR="00F26E4B" w:rsidRDefault="00F26E4B" w:rsidP="005B3FAF">
      <w:pPr>
        <w:jc w:val="both"/>
        <w:rPr>
          <w:rFonts w:ascii="Times New Roman" w:hAnsi="Times New Roman" w:cs="Times New Roman"/>
          <w:noProof/>
          <w:sz w:val="22"/>
          <w:szCs w:val="22"/>
        </w:rPr>
      </w:pPr>
    </w:p>
    <w:p w14:paraId="57804CD3" w14:textId="77777777" w:rsidR="00B870AE" w:rsidRPr="00596DBD" w:rsidRDefault="00B870AE" w:rsidP="00B870AE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96DB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Hlášení nežádoucích účinků </w:t>
      </w:r>
    </w:p>
    <w:p w14:paraId="22281C6B" w14:textId="77777777" w:rsidR="00B870AE" w:rsidRPr="00596DBD" w:rsidRDefault="00B870AE" w:rsidP="00B870AE">
      <w:pPr>
        <w:rPr>
          <w:rFonts w:ascii="Times New Roman" w:hAnsi="Times New Roman" w:cs="Times New Roman"/>
          <w:sz w:val="22"/>
          <w:szCs w:val="22"/>
        </w:rPr>
      </w:pPr>
      <w:r w:rsidRPr="00596DBD">
        <w:rPr>
          <w:rFonts w:ascii="Times New Roman" w:hAnsi="Times New Roman" w:cs="Times New Roman"/>
          <w:sz w:val="22"/>
          <w:szCs w:val="22"/>
        </w:rPr>
        <w:t>Pokud se u Vás vyskytne kterýkoli z nežádoucích účinků, sdělte to svému lékaři, lékárníkovi nebo zdravotní sestře. Stejně postupujte v případě jakýchkoli nežádoucích účinků, které nejsou uvedeny v této příbalové informaci. Nežádoucí účinky můžete hlásit také přímo na adresu:</w:t>
      </w:r>
    </w:p>
    <w:p w14:paraId="77D70917" w14:textId="77777777" w:rsidR="00B870AE" w:rsidRPr="00596DBD" w:rsidRDefault="00B870AE" w:rsidP="00B870AE">
      <w:pPr>
        <w:rPr>
          <w:rFonts w:ascii="Times New Roman" w:hAnsi="Times New Roman" w:cs="Times New Roman"/>
          <w:sz w:val="22"/>
          <w:szCs w:val="22"/>
        </w:rPr>
      </w:pPr>
      <w:r w:rsidRPr="00596DBD">
        <w:rPr>
          <w:rFonts w:ascii="Times New Roman" w:hAnsi="Times New Roman" w:cs="Times New Roman"/>
          <w:sz w:val="22"/>
          <w:szCs w:val="22"/>
        </w:rPr>
        <w:t>Státní ústav pro kontrolu léčiv, Šrobárova 48, 100 41 Praha 10, webové stránky: www.sukl.cz/</w:t>
      </w:r>
      <w:proofErr w:type="spellStart"/>
      <w:r w:rsidRPr="00596DBD">
        <w:rPr>
          <w:rFonts w:ascii="Times New Roman" w:hAnsi="Times New Roman" w:cs="Times New Roman"/>
          <w:sz w:val="22"/>
          <w:szCs w:val="22"/>
        </w:rPr>
        <w:t>nahlasit-nezadouci-ucinek</w:t>
      </w:r>
      <w:proofErr w:type="spellEnd"/>
      <w:r w:rsidRPr="00596DB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F84A2FE" w14:textId="77777777" w:rsidR="00B870AE" w:rsidRPr="00596DBD" w:rsidRDefault="00B870AE" w:rsidP="00B870AE">
      <w:pPr>
        <w:rPr>
          <w:rFonts w:ascii="Times New Roman" w:hAnsi="Times New Roman" w:cs="Times New Roman"/>
          <w:sz w:val="22"/>
          <w:szCs w:val="22"/>
        </w:rPr>
      </w:pPr>
      <w:r w:rsidRPr="00596DBD">
        <w:rPr>
          <w:rFonts w:ascii="Times New Roman" w:hAnsi="Times New Roman" w:cs="Times New Roman"/>
          <w:sz w:val="22"/>
          <w:szCs w:val="22"/>
        </w:rPr>
        <w:t>Nahlášením nežádoucích účinků můžete přispět k získání více informací o bezpečnosti tohoto přípravku.</w:t>
      </w:r>
    </w:p>
    <w:p w14:paraId="127300C0" w14:textId="60F09001" w:rsidR="00E40F22" w:rsidRPr="00320E19" w:rsidRDefault="00E40F22" w:rsidP="005B3FA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C1D91E7" w14:textId="3950CF90" w:rsidR="00E92609" w:rsidRDefault="00E92609" w:rsidP="00E9260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Jak přípravek V PNC uchovávat</w:t>
      </w:r>
    </w:p>
    <w:p w14:paraId="6C37A92B" w14:textId="14EAF5BB" w:rsidR="00E92609" w:rsidRPr="00320E19" w:rsidRDefault="00D40AF5" w:rsidP="00E926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Uchovávejte t</w:t>
      </w:r>
      <w:r w:rsidR="00E92609" w:rsidRPr="00E92609">
        <w:rPr>
          <w:rFonts w:ascii="Times New Roman" w:hAnsi="Times New Roman" w:cs="Times New Roman"/>
          <w:sz w:val="22"/>
          <w:szCs w:val="22"/>
        </w:rPr>
        <w:t xml:space="preserve">ento </w:t>
      </w:r>
      <w:r w:rsidR="009263C8">
        <w:rPr>
          <w:rFonts w:ascii="Times New Roman" w:hAnsi="Times New Roman" w:cs="Times New Roman"/>
          <w:sz w:val="22"/>
          <w:szCs w:val="22"/>
        </w:rPr>
        <w:t xml:space="preserve">přípravek </w:t>
      </w:r>
      <w:r w:rsidR="00E92609" w:rsidRPr="00320E19">
        <w:rPr>
          <w:rFonts w:ascii="Times New Roman" w:hAnsi="Times New Roman" w:cs="Times New Roman"/>
          <w:sz w:val="22"/>
          <w:szCs w:val="22"/>
        </w:rPr>
        <w:t>mimo dohled a dosah dětí</w:t>
      </w:r>
      <w:r w:rsidRPr="00320E19">
        <w:rPr>
          <w:rFonts w:ascii="Times New Roman" w:hAnsi="Times New Roman" w:cs="Times New Roman"/>
          <w:sz w:val="22"/>
          <w:szCs w:val="22"/>
        </w:rPr>
        <w:t>.</w:t>
      </w:r>
    </w:p>
    <w:p w14:paraId="07A8A5DC" w14:textId="323AA582" w:rsidR="00E92609" w:rsidRPr="00320E19" w:rsidRDefault="00E92609" w:rsidP="00E92609">
      <w:pPr>
        <w:jc w:val="both"/>
        <w:rPr>
          <w:rFonts w:ascii="Times New Roman" w:hAnsi="Times New Roman" w:cs="Times New Roman"/>
          <w:sz w:val="22"/>
          <w:szCs w:val="22"/>
        </w:rPr>
      </w:pPr>
      <w:r w:rsidRPr="00320E19">
        <w:rPr>
          <w:rFonts w:ascii="Times New Roman" w:hAnsi="Times New Roman" w:cs="Times New Roman"/>
          <w:sz w:val="22"/>
          <w:szCs w:val="22"/>
        </w:rPr>
        <w:t xml:space="preserve">Blistr: Uchovávejte při teplotě do 25 </w:t>
      </w:r>
      <w:r w:rsidR="00D40AF5" w:rsidRPr="00320E19">
        <w:rPr>
          <w:spacing w:val="-2"/>
        </w:rPr>
        <w:t>°</w:t>
      </w:r>
      <w:r w:rsidR="00D40AF5" w:rsidRPr="00320E19">
        <w:t>C</w:t>
      </w:r>
      <w:r w:rsidR="00D40AF5" w:rsidRPr="00596DBD" w:rsidDel="00D40AF5">
        <w:rPr>
          <w:rFonts w:ascii="Times New Roman" w:hAnsi="Times New Roman" w:cs="Times New Roman"/>
          <w:sz w:val="22"/>
          <w:szCs w:val="22"/>
        </w:rPr>
        <w:t xml:space="preserve"> </w:t>
      </w:r>
      <w:r w:rsidRPr="00320E19">
        <w:rPr>
          <w:rFonts w:ascii="Times New Roman" w:hAnsi="Times New Roman" w:cs="Times New Roman"/>
          <w:sz w:val="22"/>
          <w:szCs w:val="22"/>
        </w:rPr>
        <w:t>v původním obalu</w:t>
      </w:r>
      <w:r w:rsidR="00D40AF5" w:rsidRPr="00320E19">
        <w:rPr>
          <w:rFonts w:ascii="Times New Roman" w:hAnsi="Times New Roman" w:cs="Times New Roman"/>
          <w:sz w:val="22"/>
          <w:szCs w:val="22"/>
        </w:rPr>
        <w:t>, aby byl přípravek chráněn</w:t>
      </w:r>
      <w:r w:rsidRPr="00320E19">
        <w:rPr>
          <w:rFonts w:ascii="Times New Roman" w:hAnsi="Times New Roman" w:cs="Times New Roman"/>
          <w:sz w:val="22"/>
          <w:szCs w:val="22"/>
        </w:rPr>
        <w:t xml:space="preserve"> před vlhkostí. </w:t>
      </w:r>
    </w:p>
    <w:p w14:paraId="1FFDE970" w14:textId="17A51EBB" w:rsidR="00E92609" w:rsidRDefault="00E92609" w:rsidP="00E92609">
      <w:pPr>
        <w:jc w:val="both"/>
        <w:rPr>
          <w:rFonts w:ascii="Times New Roman" w:hAnsi="Times New Roman" w:cs="Times New Roman"/>
          <w:sz w:val="22"/>
          <w:szCs w:val="22"/>
        </w:rPr>
      </w:pPr>
      <w:r w:rsidRPr="00320E19">
        <w:rPr>
          <w:rFonts w:ascii="Times New Roman" w:hAnsi="Times New Roman" w:cs="Times New Roman"/>
          <w:sz w:val="22"/>
          <w:szCs w:val="22"/>
        </w:rPr>
        <w:t xml:space="preserve">HDPE lahvička s bezpečnostním uzávěrem: Uchovávejte při teplotě do 25 </w:t>
      </w:r>
      <w:r w:rsidR="00D40AF5" w:rsidRPr="00320E19">
        <w:rPr>
          <w:spacing w:val="-2"/>
        </w:rPr>
        <w:t>°</w:t>
      </w:r>
      <w:proofErr w:type="gramStart"/>
      <w:r w:rsidR="00D40AF5" w:rsidRPr="00320E19">
        <w:t>C</w:t>
      </w:r>
      <w:r w:rsidR="00D40AF5" w:rsidRPr="00596DBD">
        <w:rPr>
          <w:rFonts w:ascii="Times New Roman" w:hAnsi="Times New Roman" w:cs="Times New Roman"/>
          <w:sz w:val="22"/>
          <w:szCs w:val="22"/>
        </w:rPr>
        <w:t xml:space="preserve"> </w:t>
      </w:r>
      <w:r w:rsidRPr="00320E19">
        <w:rPr>
          <w:rFonts w:ascii="Times New Roman" w:hAnsi="Times New Roman" w:cs="Times New Roman"/>
          <w:sz w:val="22"/>
          <w:szCs w:val="22"/>
        </w:rPr>
        <w:t xml:space="preserve"> v</w:t>
      </w:r>
      <w:proofErr w:type="gramEnd"/>
      <w:r>
        <w:rPr>
          <w:rFonts w:ascii="Times New Roman" w:hAnsi="Times New Roman" w:cs="Times New Roman"/>
          <w:sz w:val="22"/>
          <w:szCs w:val="22"/>
        </w:rPr>
        <w:t> původním obalu</w:t>
      </w:r>
      <w:r w:rsidR="00D40AF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40AF5">
        <w:rPr>
          <w:rFonts w:ascii="Times New Roman" w:hAnsi="Times New Roman" w:cs="Times New Roman"/>
          <w:sz w:val="22"/>
          <w:szCs w:val="22"/>
        </w:rPr>
        <w:t>aby byl přípravek chráněn</w:t>
      </w:r>
      <w:r w:rsidR="00D40AF5" w:rsidDel="00D40AF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před vlhkostí</w:t>
      </w:r>
      <w:r w:rsidR="00D40AF5">
        <w:rPr>
          <w:rFonts w:ascii="Times New Roman" w:hAnsi="Times New Roman" w:cs="Times New Roman"/>
          <w:sz w:val="22"/>
          <w:szCs w:val="22"/>
        </w:rPr>
        <w:t>.</w:t>
      </w:r>
    </w:p>
    <w:p w14:paraId="4BEC21CC" w14:textId="263705A5" w:rsidR="00E92609" w:rsidRPr="00D40AF5" w:rsidRDefault="00D40AF5" w:rsidP="00E92609">
      <w:pPr>
        <w:jc w:val="both"/>
        <w:rPr>
          <w:rFonts w:ascii="Times New Roman" w:hAnsi="Times New Roman" w:cs="Times New Roman"/>
          <w:sz w:val="22"/>
          <w:szCs w:val="22"/>
        </w:rPr>
      </w:pPr>
      <w:r w:rsidRPr="00596DBD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596DBD">
        <w:rPr>
          <w:rFonts w:ascii="Times New Roman" w:hAnsi="Times New Roman" w:cs="Times New Roman"/>
          <w:sz w:val="22"/>
          <w:szCs w:val="22"/>
        </w:rPr>
        <w:t>epou</w:t>
      </w:r>
      <w:r w:rsidRPr="00596DBD">
        <w:rPr>
          <w:rFonts w:ascii="Times New Roman" w:hAnsi="Times New Roman" w:cs="Times New Roman"/>
          <w:spacing w:val="-2"/>
          <w:sz w:val="22"/>
          <w:szCs w:val="22"/>
        </w:rPr>
        <w:t>ž</w:t>
      </w:r>
      <w:r w:rsidRPr="00596DBD">
        <w:rPr>
          <w:rFonts w:ascii="Times New Roman" w:hAnsi="Times New Roman" w:cs="Times New Roman"/>
          <w:sz w:val="22"/>
          <w:szCs w:val="22"/>
        </w:rPr>
        <w:t>í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>v</w:t>
      </w:r>
      <w:r w:rsidRPr="00596DBD">
        <w:rPr>
          <w:rFonts w:ascii="Times New Roman" w:hAnsi="Times New Roman" w:cs="Times New Roman"/>
          <w:sz w:val="22"/>
          <w:szCs w:val="22"/>
        </w:rPr>
        <w:t>e</w:t>
      </w:r>
      <w:r w:rsidRPr="00596DBD">
        <w:rPr>
          <w:rFonts w:ascii="Times New Roman" w:hAnsi="Times New Roman" w:cs="Times New Roman"/>
          <w:spacing w:val="1"/>
          <w:sz w:val="22"/>
          <w:szCs w:val="22"/>
        </w:rPr>
        <w:t>j</w:t>
      </w:r>
      <w:r w:rsidRPr="00596DBD">
        <w:rPr>
          <w:rFonts w:ascii="Times New Roman" w:hAnsi="Times New Roman" w:cs="Times New Roman"/>
          <w:sz w:val="22"/>
          <w:szCs w:val="22"/>
        </w:rPr>
        <w:t>te</w:t>
      </w:r>
      <w:r w:rsidRPr="00596DB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596DBD">
        <w:rPr>
          <w:rFonts w:ascii="Times New Roman" w:hAnsi="Times New Roman" w:cs="Times New Roman"/>
          <w:sz w:val="22"/>
          <w:szCs w:val="22"/>
        </w:rPr>
        <w:t>te</w:t>
      </w:r>
      <w:r w:rsidRPr="00596DBD">
        <w:rPr>
          <w:rFonts w:ascii="Times New Roman" w:hAnsi="Times New Roman" w:cs="Times New Roman"/>
          <w:spacing w:val="-2"/>
          <w:sz w:val="22"/>
          <w:szCs w:val="22"/>
        </w:rPr>
        <w:t>n</w:t>
      </w:r>
      <w:r w:rsidRPr="00596DBD">
        <w:rPr>
          <w:rFonts w:ascii="Times New Roman" w:hAnsi="Times New Roman" w:cs="Times New Roman"/>
          <w:sz w:val="22"/>
          <w:szCs w:val="22"/>
        </w:rPr>
        <w:t xml:space="preserve">to 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596DBD">
        <w:rPr>
          <w:rFonts w:ascii="Times New Roman" w:hAnsi="Times New Roman" w:cs="Times New Roman"/>
          <w:sz w:val="22"/>
          <w:szCs w:val="22"/>
        </w:rPr>
        <w:t>ří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>p</w:t>
      </w:r>
      <w:r w:rsidRPr="00596DBD">
        <w:rPr>
          <w:rFonts w:ascii="Times New Roman" w:hAnsi="Times New Roman" w:cs="Times New Roman"/>
          <w:sz w:val="22"/>
          <w:szCs w:val="22"/>
        </w:rPr>
        <w:t>ra</w:t>
      </w:r>
      <w:r w:rsidRPr="00596DBD">
        <w:rPr>
          <w:rFonts w:ascii="Times New Roman" w:hAnsi="Times New Roman" w:cs="Times New Roman"/>
          <w:spacing w:val="-2"/>
          <w:sz w:val="22"/>
          <w:szCs w:val="22"/>
        </w:rPr>
        <w:t>ve</w:t>
      </w:r>
      <w:r w:rsidRPr="00596DBD">
        <w:rPr>
          <w:rFonts w:ascii="Times New Roman" w:hAnsi="Times New Roman" w:cs="Times New Roman"/>
          <w:sz w:val="22"/>
          <w:szCs w:val="22"/>
        </w:rPr>
        <w:t>k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6DBD">
        <w:rPr>
          <w:rFonts w:ascii="Times New Roman" w:hAnsi="Times New Roman" w:cs="Times New Roman"/>
          <w:sz w:val="22"/>
          <w:szCs w:val="22"/>
        </w:rPr>
        <w:t>po upl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>y</w:t>
      </w:r>
      <w:r w:rsidRPr="00596DBD">
        <w:rPr>
          <w:rFonts w:ascii="Times New Roman" w:hAnsi="Times New Roman" w:cs="Times New Roman"/>
          <w:sz w:val="22"/>
          <w:szCs w:val="22"/>
        </w:rPr>
        <w:t>nutí</w:t>
      </w:r>
      <w:r w:rsidRPr="00596DB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6DBD">
        <w:rPr>
          <w:rFonts w:ascii="Times New Roman" w:hAnsi="Times New Roman" w:cs="Times New Roman"/>
          <w:sz w:val="22"/>
          <w:szCs w:val="22"/>
        </w:rPr>
        <w:t>d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>o</w:t>
      </w:r>
      <w:r w:rsidRPr="00596DBD">
        <w:rPr>
          <w:rFonts w:ascii="Times New Roman" w:hAnsi="Times New Roman" w:cs="Times New Roman"/>
          <w:sz w:val="22"/>
          <w:szCs w:val="22"/>
        </w:rPr>
        <w:t>by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96DBD">
        <w:rPr>
          <w:rFonts w:ascii="Times New Roman" w:hAnsi="Times New Roman" w:cs="Times New Roman"/>
          <w:sz w:val="22"/>
          <w:szCs w:val="22"/>
        </w:rPr>
        <w:t>pou</w:t>
      </w:r>
      <w:r w:rsidRPr="00596DBD">
        <w:rPr>
          <w:rFonts w:ascii="Times New Roman" w:hAnsi="Times New Roman" w:cs="Times New Roman"/>
          <w:spacing w:val="-2"/>
          <w:sz w:val="22"/>
          <w:szCs w:val="22"/>
        </w:rPr>
        <w:t>ž</w:t>
      </w:r>
      <w:r w:rsidRPr="00596DBD">
        <w:rPr>
          <w:rFonts w:ascii="Times New Roman" w:hAnsi="Times New Roman" w:cs="Times New Roman"/>
          <w:sz w:val="22"/>
          <w:szCs w:val="22"/>
        </w:rPr>
        <w:t>it</w:t>
      </w:r>
      <w:r w:rsidRPr="00596DBD">
        <w:rPr>
          <w:rFonts w:ascii="Times New Roman" w:hAnsi="Times New Roman" w:cs="Times New Roman"/>
          <w:spacing w:val="-2"/>
          <w:sz w:val="22"/>
          <w:szCs w:val="22"/>
        </w:rPr>
        <w:t>el</w:t>
      </w:r>
      <w:r w:rsidRPr="00596DBD">
        <w:rPr>
          <w:rFonts w:ascii="Times New Roman" w:hAnsi="Times New Roman" w:cs="Times New Roman"/>
          <w:sz w:val="22"/>
          <w:szCs w:val="22"/>
        </w:rPr>
        <w:t>nos</w:t>
      </w:r>
      <w:r w:rsidRPr="00596DBD">
        <w:rPr>
          <w:rFonts w:ascii="Times New Roman" w:hAnsi="Times New Roman" w:cs="Times New Roman"/>
          <w:spacing w:val="-1"/>
          <w:sz w:val="22"/>
          <w:szCs w:val="22"/>
        </w:rPr>
        <w:t>t</w:t>
      </w:r>
      <w:r w:rsidRPr="00596DBD">
        <w:rPr>
          <w:rFonts w:ascii="Times New Roman" w:hAnsi="Times New Roman" w:cs="Times New Roman"/>
          <w:sz w:val="22"/>
          <w:szCs w:val="22"/>
        </w:rPr>
        <w:t>i</w:t>
      </w:r>
      <w:r w:rsidRPr="00596DB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596DBD">
        <w:rPr>
          <w:rFonts w:ascii="Times New Roman" w:hAnsi="Times New Roman" w:cs="Times New Roman"/>
          <w:sz w:val="22"/>
          <w:szCs w:val="22"/>
        </w:rPr>
        <w:t>u</w:t>
      </w:r>
      <w:r w:rsidRPr="00596DBD">
        <w:rPr>
          <w:rFonts w:ascii="Times New Roman" w:hAnsi="Times New Roman" w:cs="Times New Roman"/>
          <w:spacing w:val="-3"/>
          <w:sz w:val="22"/>
          <w:szCs w:val="22"/>
        </w:rPr>
        <w:t>v</w:t>
      </w:r>
      <w:r w:rsidRPr="00596DBD">
        <w:rPr>
          <w:rFonts w:ascii="Times New Roman" w:hAnsi="Times New Roman" w:cs="Times New Roman"/>
          <w:sz w:val="22"/>
          <w:szCs w:val="22"/>
        </w:rPr>
        <w:t>eden</w:t>
      </w:r>
      <w:r>
        <w:rPr>
          <w:rFonts w:ascii="Times New Roman" w:hAnsi="Times New Roman" w:cs="Times New Roman"/>
          <w:sz w:val="22"/>
          <w:szCs w:val="22"/>
        </w:rPr>
        <w:t xml:space="preserve">é </w:t>
      </w:r>
      <w:r w:rsidR="00E92609" w:rsidRPr="00D40AF5">
        <w:rPr>
          <w:rFonts w:ascii="Times New Roman" w:hAnsi="Times New Roman" w:cs="Times New Roman"/>
          <w:sz w:val="22"/>
          <w:szCs w:val="22"/>
        </w:rPr>
        <w:t xml:space="preserve">na </w:t>
      </w:r>
      <w:r w:rsidR="009263C8" w:rsidRPr="00D40AF5">
        <w:rPr>
          <w:rFonts w:ascii="Times New Roman" w:hAnsi="Times New Roman" w:cs="Times New Roman"/>
          <w:sz w:val="22"/>
          <w:szCs w:val="22"/>
        </w:rPr>
        <w:t>krabič</w:t>
      </w:r>
      <w:r w:rsidR="0072426E" w:rsidRPr="00D40AF5">
        <w:rPr>
          <w:rFonts w:ascii="Times New Roman" w:hAnsi="Times New Roman" w:cs="Times New Roman"/>
          <w:sz w:val="22"/>
          <w:szCs w:val="22"/>
        </w:rPr>
        <w:t>ce</w:t>
      </w:r>
      <w:r w:rsidR="00E92609" w:rsidRPr="00D40AF5">
        <w:rPr>
          <w:rFonts w:ascii="Times New Roman" w:hAnsi="Times New Roman" w:cs="Times New Roman"/>
          <w:sz w:val="22"/>
          <w:szCs w:val="22"/>
        </w:rPr>
        <w:t xml:space="preserve">, blistru 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D40AF5">
        <w:rPr>
          <w:rFonts w:ascii="Times New Roman" w:hAnsi="Times New Roman" w:cs="Times New Roman"/>
          <w:sz w:val="22"/>
          <w:szCs w:val="22"/>
        </w:rPr>
        <w:t xml:space="preserve"> </w:t>
      </w:r>
      <w:r w:rsidR="00E92609" w:rsidRPr="00D40AF5">
        <w:rPr>
          <w:rFonts w:ascii="Times New Roman" w:hAnsi="Times New Roman" w:cs="Times New Roman"/>
          <w:sz w:val="22"/>
          <w:szCs w:val="22"/>
        </w:rPr>
        <w:t xml:space="preserve">lahvičce </w:t>
      </w:r>
      <w:r>
        <w:rPr>
          <w:rFonts w:ascii="Times New Roman" w:hAnsi="Times New Roman" w:cs="Times New Roman"/>
          <w:sz w:val="22"/>
          <w:szCs w:val="22"/>
        </w:rPr>
        <w:t>za</w:t>
      </w:r>
      <w:r w:rsidR="00E92609" w:rsidRPr="00D40AF5">
        <w:rPr>
          <w:rFonts w:ascii="Times New Roman" w:hAnsi="Times New Roman" w:cs="Times New Roman"/>
          <w:sz w:val="22"/>
          <w:szCs w:val="22"/>
        </w:rPr>
        <w:t xml:space="preserve"> EXP. </w:t>
      </w:r>
      <w:r w:rsidRPr="00D40AF5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>oba</w:t>
      </w:r>
      <w:r w:rsidRPr="00D40AF5">
        <w:rPr>
          <w:rFonts w:ascii="Times New Roman" w:hAnsi="Times New Roman" w:cs="Times New Roman"/>
          <w:sz w:val="22"/>
          <w:szCs w:val="22"/>
        </w:rPr>
        <w:t xml:space="preserve"> použitelnosti </w:t>
      </w:r>
      <w:r w:rsidR="00E92609" w:rsidRPr="00D40AF5">
        <w:rPr>
          <w:rFonts w:ascii="Times New Roman" w:hAnsi="Times New Roman" w:cs="Times New Roman"/>
          <w:sz w:val="22"/>
          <w:szCs w:val="22"/>
        </w:rPr>
        <w:t xml:space="preserve">se vztahuje k poslednímu dni </w:t>
      </w:r>
      <w:r w:rsidRPr="00D40AF5">
        <w:rPr>
          <w:rFonts w:ascii="Times New Roman" w:hAnsi="Times New Roman" w:cs="Times New Roman"/>
          <w:sz w:val="22"/>
          <w:szCs w:val="22"/>
        </w:rPr>
        <w:t>uvedeného měsíce</w:t>
      </w:r>
      <w:r w:rsidR="00E92609" w:rsidRPr="00D40AF5">
        <w:rPr>
          <w:rFonts w:ascii="Times New Roman" w:hAnsi="Times New Roman" w:cs="Times New Roman"/>
          <w:sz w:val="22"/>
          <w:szCs w:val="22"/>
        </w:rPr>
        <w:t>.</w:t>
      </w:r>
    </w:p>
    <w:p w14:paraId="250C5F89" w14:textId="34314238" w:rsidR="00E92609" w:rsidRDefault="00E92609" w:rsidP="00E92609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Nepoužívejte tento </w:t>
      </w:r>
      <w:r w:rsidR="00D40AF5">
        <w:rPr>
          <w:rFonts w:ascii="Times New Roman" w:hAnsi="Times New Roman" w:cs="Times New Roman"/>
          <w:sz w:val="22"/>
          <w:szCs w:val="22"/>
        </w:rPr>
        <w:t>přípravek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D40AF5">
        <w:rPr>
          <w:rFonts w:ascii="Times New Roman" w:hAnsi="Times New Roman" w:cs="Times New Roman"/>
          <w:sz w:val="22"/>
          <w:szCs w:val="22"/>
        </w:rPr>
        <w:t xml:space="preserve">pokud </w:t>
      </w:r>
      <w:r>
        <w:rPr>
          <w:rFonts w:ascii="Times New Roman" w:hAnsi="Times New Roman" w:cs="Times New Roman"/>
          <w:sz w:val="22"/>
          <w:szCs w:val="22"/>
        </w:rPr>
        <w:t>zpozorujete změnu obalu nebo barvy tablet.</w:t>
      </w:r>
    </w:p>
    <w:p w14:paraId="403A0DE8" w14:textId="77777777" w:rsidR="00D40AF5" w:rsidRDefault="00D40AF5" w:rsidP="00D40AF5">
      <w:pPr>
        <w:pStyle w:val="Zkladntext"/>
        <w:kinsoku w:val="0"/>
        <w:overflowPunct w:val="0"/>
        <w:ind w:right="664"/>
      </w:pPr>
      <w:proofErr w:type="spellStart"/>
      <w:r>
        <w:rPr>
          <w:spacing w:val="-2"/>
        </w:rPr>
        <w:t>N</w:t>
      </w:r>
      <w:r>
        <w:t>ev</w:t>
      </w:r>
      <w:r>
        <w:rPr>
          <w:spacing w:val="-2"/>
        </w:rPr>
        <w:t>y</w:t>
      </w:r>
      <w:r>
        <w:t>ha</w:t>
      </w:r>
      <w:r>
        <w:rPr>
          <w:spacing w:val="-2"/>
        </w:rPr>
        <w:t>z</w:t>
      </w:r>
      <w:r>
        <w:t>u</w:t>
      </w:r>
      <w:r>
        <w:rPr>
          <w:spacing w:val="3"/>
        </w:rPr>
        <w:t>j</w:t>
      </w:r>
      <w:r>
        <w:rPr>
          <w:spacing w:val="-2"/>
        </w:rPr>
        <w:t>t</w:t>
      </w:r>
      <w:r>
        <w:t>e</w:t>
      </w:r>
      <w:proofErr w:type="spellEnd"/>
      <w:r>
        <w:t xml:space="preserve"> </w:t>
      </w:r>
      <w:proofErr w:type="spellStart"/>
      <w:r>
        <w:rPr>
          <w:spacing w:val="-2"/>
        </w:rPr>
        <w:t>ž</w:t>
      </w:r>
      <w:r>
        <w:t>ádné</w:t>
      </w:r>
      <w:proofErr w:type="spellEnd"/>
      <w:r>
        <w:rPr>
          <w:spacing w:val="-2"/>
        </w:rPr>
        <w:t xml:space="preserve"> </w:t>
      </w:r>
      <w:proofErr w:type="spellStart"/>
      <w:r>
        <w:t>lé</w:t>
      </w:r>
      <w:r>
        <w:rPr>
          <w:spacing w:val="-2"/>
        </w:rPr>
        <w:t>č</w:t>
      </w:r>
      <w:r>
        <w:t>i</w:t>
      </w:r>
      <w:r>
        <w:rPr>
          <w:spacing w:val="-3"/>
        </w:rPr>
        <w:t>v</w:t>
      </w:r>
      <w:r>
        <w:t>é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ří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>ky</w:t>
      </w:r>
      <w:proofErr w:type="spellEnd"/>
      <w:r>
        <w:rPr>
          <w:spacing w:val="-3"/>
        </w:rPr>
        <w:t xml:space="preserve"> </w:t>
      </w:r>
      <w:r>
        <w:t xml:space="preserve">do </w:t>
      </w:r>
      <w:proofErr w:type="spellStart"/>
      <w:r>
        <w:t>odpad</w:t>
      </w:r>
      <w:r>
        <w:rPr>
          <w:spacing w:val="-2"/>
        </w:rPr>
        <w:t>n</w:t>
      </w:r>
      <w:r>
        <w:t>ích</w:t>
      </w:r>
      <w:proofErr w:type="spellEnd"/>
      <w:r>
        <w:t xml:space="preserve"> </w:t>
      </w:r>
      <w:proofErr w:type="spellStart"/>
      <w:r>
        <w:rPr>
          <w:spacing w:val="-2"/>
        </w:rPr>
        <w:t>v</w:t>
      </w:r>
      <w:r>
        <w:t>od</w:t>
      </w:r>
      <w:proofErr w:type="spellEnd"/>
      <w:r>
        <w:rPr>
          <w:spacing w:val="-3"/>
        </w:rPr>
        <w:t xml:space="preserve"> </w:t>
      </w:r>
      <w:r>
        <w:t xml:space="preserve">nebo </w:t>
      </w:r>
      <w:proofErr w:type="spellStart"/>
      <w:r>
        <w:t>do</w:t>
      </w:r>
      <w:r>
        <w:rPr>
          <w:spacing w:val="-4"/>
        </w:rPr>
        <w:t>m</w:t>
      </w:r>
      <w:r>
        <w:t>ácího</w:t>
      </w:r>
      <w:proofErr w:type="spellEnd"/>
      <w:r>
        <w:rPr>
          <w:spacing w:val="-3"/>
        </w:rPr>
        <w:t xml:space="preserve"> </w:t>
      </w:r>
      <w:r>
        <w:t>odpa</w:t>
      </w:r>
      <w:r>
        <w:rPr>
          <w:spacing w:val="-2"/>
        </w:rPr>
        <w:t>d</w:t>
      </w:r>
      <w:r>
        <w:t xml:space="preserve">u. </w:t>
      </w:r>
      <w:proofErr w:type="spellStart"/>
      <w:r>
        <w:rPr>
          <w:spacing w:val="-3"/>
        </w:rPr>
        <w:t>Z</w:t>
      </w:r>
      <w:r>
        <w:t>ep</w:t>
      </w:r>
      <w:r>
        <w:rPr>
          <w:spacing w:val="1"/>
        </w:rPr>
        <w:t>t</w:t>
      </w:r>
      <w:r>
        <w:rPr>
          <w:spacing w:val="-2"/>
        </w:rPr>
        <w:t>e</w:t>
      </w:r>
      <w:r>
        <w:t>jte</w:t>
      </w:r>
      <w:proofErr w:type="spellEnd"/>
      <w:r>
        <w:rPr>
          <w:spacing w:val="-17"/>
        </w:rPr>
        <w:t xml:space="preserve"> </w:t>
      </w:r>
      <w:proofErr w:type="spellStart"/>
      <w:r>
        <w:t>se</w:t>
      </w:r>
      <w:proofErr w:type="spellEnd"/>
      <w:r>
        <w:rPr>
          <w:spacing w:val="-2"/>
        </w:rPr>
        <w:t xml:space="preserve"> </w:t>
      </w:r>
      <w:proofErr w:type="spellStart"/>
      <w:r>
        <w:t>s</w:t>
      </w:r>
      <w:r>
        <w:rPr>
          <w:spacing w:val="-2"/>
        </w:rPr>
        <w:t>v</w:t>
      </w:r>
      <w:r>
        <w:t>ého</w:t>
      </w:r>
      <w:proofErr w:type="spellEnd"/>
      <w:r>
        <w:t xml:space="preserve"> </w:t>
      </w:r>
      <w:proofErr w:type="spellStart"/>
      <w:r>
        <w:t>lé</w:t>
      </w:r>
      <w:r>
        <w:rPr>
          <w:spacing w:val="-2"/>
        </w:rPr>
        <w:t>k</w:t>
      </w:r>
      <w:r>
        <w:t>á</w:t>
      </w:r>
      <w:r>
        <w:rPr>
          <w:spacing w:val="1"/>
        </w:rPr>
        <w:t>r</w:t>
      </w:r>
      <w:r>
        <w:t>ní</w:t>
      </w:r>
      <w:r>
        <w:rPr>
          <w:spacing w:val="-3"/>
        </w:rPr>
        <w:t>k</w:t>
      </w:r>
      <w:r>
        <w:t>a</w:t>
      </w:r>
      <w:proofErr w:type="spellEnd"/>
      <w:r>
        <w:t>,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proofErr w:type="spellStart"/>
      <w:r>
        <w:t>na</w:t>
      </w:r>
      <w:r>
        <w:rPr>
          <w:spacing w:val="1"/>
        </w:rPr>
        <w:t>l</w:t>
      </w:r>
      <w:r>
        <w:t>o</w:t>
      </w:r>
      <w:r>
        <w:rPr>
          <w:spacing w:val="-2"/>
        </w:rPr>
        <w:t>ži</w:t>
      </w:r>
      <w:r>
        <w:t>t</w:t>
      </w:r>
      <w:proofErr w:type="spellEnd"/>
      <w:r>
        <w:rPr>
          <w:spacing w:val="1"/>
        </w:rPr>
        <w:t xml:space="preserve"> </w:t>
      </w:r>
      <w:r>
        <w:t xml:space="preserve">s </w:t>
      </w:r>
      <w:proofErr w:type="spellStart"/>
      <w:r>
        <w:rPr>
          <w:spacing w:val="-2"/>
        </w:rPr>
        <w:t>p</w:t>
      </w:r>
      <w:r>
        <w:t>ř</w:t>
      </w:r>
      <w:r>
        <w:rPr>
          <w:spacing w:val="-2"/>
        </w:rPr>
        <w:t>í</w:t>
      </w:r>
      <w:r>
        <w:rPr>
          <w:spacing w:val="-3"/>
        </w:rPr>
        <w:t>p</w:t>
      </w:r>
      <w:r>
        <w:t>ra</w:t>
      </w:r>
      <w:r>
        <w:rPr>
          <w:spacing w:val="-2"/>
        </w:rPr>
        <w:t>v</w:t>
      </w:r>
      <w:r>
        <w:t>k</w:t>
      </w:r>
      <w:r>
        <w:rPr>
          <w:spacing w:val="-3"/>
        </w:rPr>
        <w:t>y</w:t>
      </w:r>
      <w:proofErr w:type="spellEnd"/>
      <w:r>
        <w:t xml:space="preserve">, </w:t>
      </w:r>
      <w:proofErr w:type="spellStart"/>
      <w:r>
        <w:rPr>
          <w:spacing w:val="-3"/>
        </w:rPr>
        <w:t>k</w:t>
      </w:r>
      <w:r>
        <w:t>te</w:t>
      </w:r>
      <w:r>
        <w:rPr>
          <w:spacing w:val="1"/>
        </w:rPr>
        <w:t>r</w:t>
      </w:r>
      <w:r>
        <w:t>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3"/>
        </w:rPr>
        <w:t>j</w:t>
      </w:r>
      <w:r>
        <w:t>iž</w:t>
      </w:r>
      <w:proofErr w:type="spellEnd"/>
      <w:r>
        <w:rPr>
          <w:spacing w:val="-2"/>
        </w:rPr>
        <w:t xml:space="preserve"> </w:t>
      </w:r>
      <w:proofErr w:type="spellStart"/>
      <w:r>
        <w:t>ne</w:t>
      </w:r>
      <w:r>
        <w:rPr>
          <w:spacing w:val="-2"/>
        </w:rPr>
        <w:t>p</w:t>
      </w:r>
      <w:r>
        <w:t>ou</w:t>
      </w:r>
      <w:r>
        <w:rPr>
          <w:spacing w:val="-2"/>
        </w:rPr>
        <w:t>ž</w:t>
      </w:r>
      <w:r>
        <w:t>í</w:t>
      </w:r>
      <w:r>
        <w:rPr>
          <w:spacing w:val="-3"/>
        </w:rPr>
        <w:t>v</w:t>
      </w:r>
      <w:r>
        <w:t>á</w:t>
      </w:r>
      <w:r>
        <w:rPr>
          <w:spacing w:val="1"/>
        </w:rPr>
        <w:t>t</w:t>
      </w:r>
      <w:r>
        <w:rPr>
          <w:spacing w:val="-2"/>
        </w:rPr>
        <w:t>e</w:t>
      </w:r>
      <w:proofErr w:type="spellEnd"/>
      <w:r>
        <w:t xml:space="preserve">. </w:t>
      </w:r>
      <w:r>
        <w:rPr>
          <w:spacing w:val="1"/>
        </w:rPr>
        <w:t>T</w:t>
      </w:r>
      <w:r>
        <w:rPr>
          <w:spacing w:val="-2"/>
        </w:rPr>
        <w:t>a</w:t>
      </w:r>
      <w:r>
        <w:t xml:space="preserve">to </w:t>
      </w:r>
      <w:proofErr w:type="spellStart"/>
      <w:r>
        <w:rPr>
          <w:spacing w:val="-3"/>
        </w:rPr>
        <w:t>o</w:t>
      </w:r>
      <w:r>
        <w:t>pa</w:t>
      </w:r>
      <w:r>
        <w:rPr>
          <w:spacing w:val="-2"/>
        </w:rPr>
        <w:t>t</w:t>
      </w:r>
      <w:r>
        <w:t>ře</w:t>
      </w:r>
      <w:r>
        <w:rPr>
          <w:spacing w:val="-2"/>
        </w:rPr>
        <w:t>n</w:t>
      </w:r>
      <w:r>
        <w:t>í</w:t>
      </w:r>
      <w:proofErr w:type="spellEnd"/>
      <w:r>
        <w:rPr>
          <w:spacing w:val="1"/>
        </w:rPr>
        <w:t xml:space="preserve"> </w:t>
      </w:r>
      <w:proofErr w:type="spellStart"/>
      <w:r>
        <w:t>po</w:t>
      </w:r>
      <w:r>
        <w:rPr>
          <w:spacing w:val="-4"/>
        </w:rPr>
        <w:t>m</w:t>
      </w:r>
      <w:r>
        <w:t>áh</w:t>
      </w:r>
      <w:r>
        <w:rPr>
          <w:spacing w:val="-2"/>
        </w:rPr>
        <w:t>a</w:t>
      </w:r>
      <w:r>
        <w:t>jí</w:t>
      </w:r>
      <w:proofErr w:type="spellEnd"/>
      <w:r>
        <w:rPr>
          <w:spacing w:val="-16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rán</w:t>
      </w:r>
      <w:r>
        <w:rPr>
          <w:spacing w:val="-2"/>
        </w:rPr>
        <w:t>i</w:t>
      </w:r>
      <w:r>
        <w:t>t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ž</w:t>
      </w:r>
      <w:r>
        <w:t>i</w:t>
      </w:r>
      <w:r>
        <w:rPr>
          <w:spacing w:val="-3"/>
        </w:rPr>
        <w:t>v</w:t>
      </w:r>
      <w:r>
        <w:t xml:space="preserve">otní </w:t>
      </w:r>
      <w:proofErr w:type="spellStart"/>
      <w:r>
        <w:t>pro</w:t>
      </w:r>
      <w:r>
        <w:rPr>
          <w:spacing w:val="-2"/>
        </w:rPr>
        <w:t>s</w:t>
      </w:r>
      <w:r>
        <w:t>tř</w:t>
      </w:r>
      <w:r>
        <w:rPr>
          <w:spacing w:val="-2"/>
        </w:rPr>
        <w:t>e</w:t>
      </w:r>
      <w:r>
        <w:t>dí</w:t>
      </w:r>
      <w:proofErr w:type="spellEnd"/>
      <w:r>
        <w:t>.</w:t>
      </w:r>
    </w:p>
    <w:p w14:paraId="5D732354" w14:textId="77777777" w:rsidR="00E92609" w:rsidRPr="00E92609" w:rsidRDefault="00E92609" w:rsidP="00E9260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16EF9B" w14:textId="53FB4E8E" w:rsidR="00E92609" w:rsidRPr="00E92609" w:rsidRDefault="00E92609" w:rsidP="00E92609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Obsah balení</w:t>
      </w:r>
      <w:r w:rsidR="00D36562">
        <w:rPr>
          <w:rFonts w:ascii="Times New Roman" w:hAnsi="Times New Roman" w:cs="Times New Roman"/>
          <w:b/>
          <w:bCs/>
          <w:sz w:val="22"/>
          <w:szCs w:val="22"/>
        </w:rPr>
        <w:t xml:space="preserve"> a další informace</w:t>
      </w:r>
    </w:p>
    <w:p w14:paraId="43B21B7B" w14:textId="6B019189" w:rsidR="00E92609" w:rsidRDefault="00E92609" w:rsidP="00E9260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639252A" w14:textId="5F47816D" w:rsidR="00D36562" w:rsidRDefault="00D36562" w:rsidP="00E9260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 V PNC obsahuje</w:t>
      </w:r>
    </w:p>
    <w:p w14:paraId="553D1D85" w14:textId="24A258E0" w:rsidR="00D36562" w:rsidRDefault="00D36562" w:rsidP="00E9260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25D6805" w14:textId="6774FD5E" w:rsidR="00D36562" w:rsidRPr="00B279B8" w:rsidRDefault="00686B7D" w:rsidP="00D36562">
      <w:pPr>
        <w:numPr>
          <w:ilvl w:val="12"/>
          <w:numId w:val="0"/>
        </w:numPr>
        <w:tabs>
          <w:tab w:val="left" w:pos="540"/>
        </w:tabs>
        <w:ind w:right="-2"/>
        <w:rPr>
          <w:rFonts w:ascii="Times New Roman" w:hAnsi="Times New Roman" w:cs="Times New Roman"/>
          <w:noProof/>
          <w:sz w:val="22"/>
          <w:szCs w:val="22"/>
        </w:rPr>
      </w:pPr>
      <w:r w:rsidRPr="00B279B8">
        <w:rPr>
          <w:rFonts w:ascii="Times New Roman" w:hAnsi="Times New Roman" w:cs="Times New Roman"/>
          <w:noProof/>
          <w:sz w:val="22"/>
          <w:szCs w:val="22"/>
        </w:rPr>
        <w:t>Lé</w:t>
      </w:r>
      <w:r>
        <w:rPr>
          <w:rFonts w:ascii="Times New Roman" w:hAnsi="Times New Roman" w:cs="Times New Roman"/>
          <w:noProof/>
          <w:sz w:val="22"/>
          <w:szCs w:val="22"/>
        </w:rPr>
        <w:t>čivou látkou</w:t>
      </w:r>
      <w:r w:rsidRPr="00B279B8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="00D36562" w:rsidRPr="00B279B8">
        <w:rPr>
          <w:rFonts w:ascii="Times New Roman" w:hAnsi="Times New Roman" w:cs="Times New Roman"/>
          <w:noProof/>
          <w:sz w:val="22"/>
          <w:szCs w:val="22"/>
        </w:rPr>
        <w:t>je:</w:t>
      </w:r>
    </w:p>
    <w:p w14:paraId="00F16642" w14:textId="77777777" w:rsidR="00D36562" w:rsidRPr="00D36562" w:rsidRDefault="00D36562" w:rsidP="00D36562">
      <w:pPr>
        <w:numPr>
          <w:ilvl w:val="12"/>
          <w:numId w:val="0"/>
        </w:numPr>
        <w:tabs>
          <w:tab w:val="left" w:pos="540"/>
        </w:tabs>
        <w:ind w:right="-2"/>
        <w:rPr>
          <w:noProof/>
          <w:sz w:val="22"/>
          <w:szCs w:val="22"/>
        </w:rPr>
      </w:pPr>
    </w:p>
    <w:p w14:paraId="746C5644" w14:textId="444B8272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V PNC 1000: 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>1000 mg draseln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>é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s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 xml:space="preserve">oli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, odpovídá 901,92 mg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v 1 potahované tabletě</w:t>
      </w:r>
    </w:p>
    <w:p w14:paraId="7B36665C" w14:textId="77777777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</w:p>
    <w:p w14:paraId="5BF47EA1" w14:textId="4376EB7E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V PNC </w:t>
      </w:r>
      <w:proofErr w:type="gram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750 :</w:t>
      </w:r>
      <w:proofErr w:type="gram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  <w:r w:rsidR="009141A5"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750 mg 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>draseln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>é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s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 xml:space="preserve">oli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, odpovídá 676,44 mg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v 1 potahované tabletě</w:t>
      </w:r>
    </w:p>
    <w:p w14:paraId="6F32A170" w14:textId="77777777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</w:p>
    <w:p w14:paraId="18BF6362" w14:textId="42791FA8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 V PNC 500: </w:t>
      </w:r>
      <w:r w:rsidR="009141A5"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500 mg 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>draseln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>é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s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 xml:space="preserve">oli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, odpovídá 450,96 mg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v 1 potahované tabletě</w:t>
      </w:r>
    </w:p>
    <w:p w14:paraId="2D59E414" w14:textId="01546DA3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</w:t>
      </w:r>
    </w:p>
    <w:p w14:paraId="47ACBE48" w14:textId="5D1DA7D1" w:rsidR="00D36562" w:rsidRPr="00B279B8" w:rsidRDefault="00D36562" w:rsidP="00D36562">
      <w:pPr>
        <w:numPr>
          <w:ilvl w:val="12"/>
          <w:numId w:val="0"/>
        </w:numPr>
        <w:ind w:right="-2"/>
        <w:rPr>
          <w:rStyle w:val="longtext"/>
          <w:rFonts w:ascii="Times New Roman" w:hAnsi="Times New Roman" w:cs="Times New Roman"/>
          <w:sz w:val="22"/>
          <w:szCs w:val="22"/>
        </w:rPr>
      </w:pPr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V PNC </w:t>
      </w:r>
      <w:r w:rsidRPr="00596DBD">
        <w:rPr>
          <w:rStyle w:val="longtext"/>
          <w:rFonts w:ascii="Times New Roman" w:hAnsi="Times New Roman" w:cs="Times New Roman"/>
          <w:sz w:val="22"/>
          <w:szCs w:val="22"/>
        </w:rPr>
        <w:t xml:space="preserve">250: </w:t>
      </w:r>
      <w:r w:rsidR="00440209" w:rsidRPr="00596DBD">
        <w:rPr>
          <w:rStyle w:val="longtext"/>
          <w:rFonts w:ascii="Times New Roman" w:hAnsi="Times New Roman" w:cs="Times New Roman"/>
          <w:sz w:val="22"/>
          <w:szCs w:val="22"/>
        </w:rPr>
        <w:t xml:space="preserve">250 </w:t>
      </w:r>
      <w:r w:rsidR="009141A5" w:rsidRPr="00596DBD">
        <w:rPr>
          <w:rStyle w:val="longtext"/>
          <w:rFonts w:ascii="Times New Roman" w:hAnsi="Times New Roman" w:cs="Times New Roman"/>
          <w:sz w:val="22"/>
          <w:szCs w:val="22"/>
        </w:rPr>
        <w:t xml:space="preserve">mg </w:t>
      </w:r>
      <w:r w:rsidR="00686B7D" w:rsidRPr="00596DBD">
        <w:rPr>
          <w:rStyle w:val="longtext"/>
          <w:rFonts w:ascii="Times New Roman" w:hAnsi="Times New Roman" w:cs="Times New Roman"/>
          <w:sz w:val="22"/>
          <w:szCs w:val="22"/>
        </w:rPr>
        <w:t>draselné</w:t>
      </w:r>
      <w:r w:rsidR="00686B7D"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s</w:t>
      </w:r>
      <w:r w:rsidR="00686B7D">
        <w:rPr>
          <w:rStyle w:val="longtext"/>
          <w:rFonts w:ascii="Times New Roman" w:hAnsi="Times New Roman" w:cs="Times New Roman"/>
          <w:sz w:val="22"/>
          <w:szCs w:val="22"/>
        </w:rPr>
        <w:t xml:space="preserve">oli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, odpovídá 225,48 mg </w:t>
      </w:r>
      <w:proofErr w:type="spellStart"/>
      <w:r w:rsidRPr="00B279B8">
        <w:rPr>
          <w:rStyle w:val="longtext"/>
          <w:rFonts w:ascii="Times New Roman" w:hAnsi="Times New Roman" w:cs="Times New Roman"/>
          <w:sz w:val="22"/>
          <w:szCs w:val="22"/>
        </w:rPr>
        <w:t>fenoxymethylpenicilinu</w:t>
      </w:r>
      <w:proofErr w:type="spellEnd"/>
      <w:r w:rsidRPr="00B279B8">
        <w:rPr>
          <w:rStyle w:val="longtext"/>
          <w:rFonts w:ascii="Times New Roman" w:hAnsi="Times New Roman" w:cs="Times New Roman"/>
          <w:sz w:val="22"/>
          <w:szCs w:val="22"/>
        </w:rPr>
        <w:t xml:space="preserve"> v 1 potahované tabletě</w:t>
      </w:r>
    </w:p>
    <w:p w14:paraId="5E249FA9" w14:textId="47EC9C50" w:rsidR="00D36562" w:rsidRPr="00D36562" w:rsidRDefault="00D36562" w:rsidP="00D36562">
      <w:pPr>
        <w:numPr>
          <w:ilvl w:val="12"/>
          <w:numId w:val="0"/>
        </w:numPr>
        <w:ind w:right="-2"/>
        <w:rPr>
          <w:noProof/>
          <w:sz w:val="22"/>
          <w:szCs w:val="22"/>
        </w:rPr>
      </w:pPr>
    </w:p>
    <w:p w14:paraId="5B357497" w14:textId="731943BB" w:rsidR="00D36562" w:rsidRPr="00B279B8" w:rsidRDefault="00D36562" w:rsidP="00D36562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sz w:val="22"/>
          <w:szCs w:val="22"/>
        </w:rPr>
      </w:pPr>
      <w:bookmarkStart w:id="0" w:name="_Hlk124425478"/>
      <w:r w:rsidRPr="00B279B8">
        <w:rPr>
          <w:rFonts w:ascii="Times New Roman" w:hAnsi="Times New Roman" w:cs="Times New Roman"/>
          <w:noProof/>
          <w:sz w:val="22"/>
          <w:szCs w:val="22"/>
        </w:rPr>
        <w:t>Dalšími složkami jsou:</w:t>
      </w:r>
    </w:p>
    <w:p w14:paraId="2B486425" w14:textId="491661BE" w:rsidR="00D36562" w:rsidRPr="00B279B8" w:rsidRDefault="00D36562" w:rsidP="00D36562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sz w:val="22"/>
          <w:szCs w:val="22"/>
        </w:rPr>
      </w:pPr>
      <w:r w:rsidRPr="00B279B8">
        <w:rPr>
          <w:rFonts w:ascii="Times New Roman" w:hAnsi="Times New Roman" w:cs="Times New Roman"/>
          <w:noProof/>
          <w:sz w:val="22"/>
          <w:szCs w:val="22"/>
        </w:rPr>
        <w:t xml:space="preserve">Dihydrát </w:t>
      </w:r>
      <w:r w:rsidR="00F543B2" w:rsidRPr="00F543B2">
        <w:rPr>
          <w:rFonts w:ascii="Times New Roman" w:hAnsi="Times New Roman" w:cs="Times New Roman"/>
          <w:noProof/>
          <w:sz w:val="22"/>
          <w:szCs w:val="22"/>
        </w:rPr>
        <w:t>hydrogen</w:t>
      </w:r>
      <w:r w:rsidRPr="00F543B2">
        <w:rPr>
          <w:rFonts w:ascii="Times New Roman" w:hAnsi="Times New Roman" w:cs="Times New Roman"/>
          <w:noProof/>
          <w:sz w:val="22"/>
          <w:szCs w:val="22"/>
        </w:rPr>
        <w:t>fosforečnanu vápenatého, kukuřičný škrob, mikrokrystalická celulóza, magnesium</w:t>
      </w:r>
      <w:r w:rsidR="00686B7D" w:rsidRPr="00F543B2">
        <w:rPr>
          <w:rFonts w:ascii="Times New Roman" w:hAnsi="Times New Roman" w:cs="Times New Roman"/>
          <w:noProof/>
          <w:sz w:val="22"/>
          <w:szCs w:val="22"/>
        </w:rPr>
        <w:t>-</w:t>
      </w:r>
      <w:r w:rsidRPr="00F543B2">
        <w:rPr>
          <w:rFonts w:ascii="Times New Roman" w:hAnsi="Times New Roman" w:cs="Times New Roman"/>
          <w:noProof/>
          <w:sz w:val="22"/>
          <w:szCs w:val="22"/>
        </w:rPr>
        <w:t xml:space="preserve">stearát, </w:t>
      </w:r>
      <w:r w:rsidR="00320E19" w:rsidRPr="00F543B2">
        <w:rPr>
          <w:rFonts w:ascii="Times New Roman" w:hAnsi="Times New Roman" w:cs="Times New Roman"/>
          <w:noProof/>
          <w:sz w:val="22"/>
          <w:szCs w:val="22"/>
        </w:rPr>
        <w:t>kopolymer bazického butylovan</w:t>
      </w:r>
      <w:r w:rsidR="00320E19" w:rsidRPr="00596DBD">
        <w:rPr>
          <w:rFonts w:ascii="Times New Roman" w:hAnsi="Times New Roman" w:cs="Times New Roman"/>
          <w:noProof/>
          <w:sz w:val="22"/>
          <w:szCs w:val="22"/>
        </w:rPr>
        <w:t>ého</w:t>
      </w:r>
      <w:r w:rsidR="00320E19" w:rsidRPr="00F543B2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F543B2">
        <w:rPr>
          <w:rFonts w:ascii="Times New Roman" w:hAnsi="Times New Roman" w:cs="Times New Roman"/>
          <w:noProof/>
          <w:sz w:val="22"/>
          <w:szCs w:val="22"/>
        </w:rPr>
        <w:t>met</w:t>
      </w:r>
      <w:r w:rsidR="00320E19" w:rsidRPr="00596DBD">
        <w:rPr>
          <w:rFonts w:ascii="Times New Roman" w:hAnsi="Times New Roman" w:cs="Times New Roman"/>
          <w:noProof/>
          <w:sz w:val="22"/>
          <w:szCs w:val="22"/>
        </w:rPr>
        <w:t>h</w:t>
      </w:r>
      <w:r w:rsidRPr="00F543B2">
        <w:rPr>
          <w:rFonts w:ascii="Times New Roman" w:hAnsi="Times New Roman" w:cs="Times New Roman"/>
          <w:noProof/>
          <w:sz w:val="22"/>
          <w:szCs w:val="22"/>
        </w:rPr>
        <w:t>akrylát</w:t>
      </w:r>
      <w:r w:rsidR="00320E19" w:rsidRPr="00596DBD">
        <w:rPr>
          <w:rFonts w:ascii="Times New Roman" w:hAnsi="Times New Roman" w:cs="Times New Roman"/>
          <w:noProof/>
          <w:sz w:val="22"/>
          <w:szCs w:val="22"/>
        </w:rPr>
        <w:t>u</w:t>
      </w:r>
      <w:r w:rsidRPr="00F543B2">
        <w:rPr>
          <w:rFonts w:ascii="Times New Roman" w:hAnsi="Times New Roman" w:cs="Times New Roman"/>
          <w:noProof/>
          <w:sz w:val="22"/>
          <w:szCs w:val="22"/>
        </w:rPr>
        <w:t>, makrogol 6000, natrium</w:t>
      </w:r>
      <w:r w:rsidR="00686B7D" w:rsidRPr="00F543B2">
        <w:rPr>
          <w:rFonts w:ascii="Times New Roman" w:hAnsi="Times New Roman" w:cs="Times New Roman"/>
          <w:noProof/>
          <w:sz w:val="22"/>
          <w:szCs w:val="22"/>
        </w:rPr>
        <w:t>-</w:t>
      </w:r>
      <w:r w:rsidRPr="00F543B2">
        <w:rPr>
          <w:rFonts w:ascii="Times New Roman" w:hAnsi="Times New Roman" w:cs="Times New Roman"/>
          <w:noProof/>
          <w:sz w:val="22"/>
          <w:szCs w:val="22"/>
        </w:rPr>
        <w:t>lauryl</w:t>
      </w:r>
      <w:r w:rsidR="00686B7D" w:rsidRPr="00F543B2">
        <w:rPr>
          <w:rFonts w:ascii="Times New Roman" w:hAnsi="Times New Roman" w:cs="Times New Roman"/>
          <w:noProof/>
          <w:sz w:val="22"/>
          <w:szCs w:val="22"/>
        </w:rPr>
        <w:t>-</w:t>
      </w:r>
      <w:r w:rsidRPr="00F543B2">
        <w:rPr>
          <w:rFonts w:ascii="Times New Roman" w:hAnsi="Times New Roman" w:cs="Times New Roman"/>
          <w:noProof/>
          <w:sz w:val="22"/>
          <w:szCs w:val="22"/>
        </w:rPr>
        <w:t>sulfát, oxid titaničitý (E</w:t>
      </w:r>
      <w:r w:rsidR="00686B7D" w:rsidRPr="00F543B2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F543B2">
        <w:rPr>
          <w:rFonts w:ascii="Times New Roman" w:hAnsi="Times New Roman" w:cs="Times New Roman"/>
          <w:noProof/>
          <w:sz w:val="22"/>
          <w:szCs w:val="22"/>
        </w:rPr>
        <w:t>171) a kyselina stearová</w:t>
      </w:r>
      <w:r w:rsidR="00F543B2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60D12D6E" w14:textId="77777777" w:rsidR="00D36562" w:rsidRPr="00B279B8" w:rsidRDefault="00D36562" w:rsidP="00D36562">
      <w:pPr>
        <w:numPr>
          <w:ilvl w:val="12"/>
          <w:numId w:val="0"/>
        </w:numPr>
        <w:ind w:right="-2"/>
        <w:rPr>
          <w:rFonts w:ascii="Times New Roman" w:hAnsi="Times New Roman" w:cs="Times New Roman"/>
          <w:noProof/>
          <w:szCs w:val="22"/>
        </w:rPr>
      </w:pPr>
    </w:p>
    <w:bookmarkEnd w:id="0"/>
    <w:p w14:paraId="53C8CCD8" w14:textId="6BA24F40" w:rsidR="00D36562" w:rsidRPr="00B279B8" w:rsidRDefault="00D36562" w:rsidP="00D36562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noProof/>
          <w:sz w:val="22"/>
          <w:szCs w:val="22"/>
        </w:rPr>
      </w:pPr>
      <w:r w:rsidRPr="00B279B8">
        <w:rPr>
          <w:rFonts w:ascii="Times New Roman" w:hAnsi="Times New Roman" w:cs="Times New Roman"/>
          <w:b/>
          <w:noProof/>
          <w:sz w:val="22"/>
          <w:szCs w:val="22"/>
        </w:rPr>
        <w:t>Jak vypadá V PNC a obsah balení</w:t>
      </w:r>
    </w:p>
    <w:p w14:paraId="59676C49" w14:textId="456B8DA5" w:rsidR="00D36562" w:rsidRPr="00B279B8" w:rsidRDefault="00ED4743" w:rsidP="00D36562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B279B8">
        <w:rPr>
          <w:rFonts w:ascii="Times New Roman" w:hAnsi="Times New Roman" w:cs="Times New Roman"/>
          <w:bCs/>
          <w:noProof/>
          <w:sz w:val="22"/>
          <w:szCs w:val="22"/>
        </w:rPr>
        <w:t xml:space="preserve">V PNC 1000: bílé až nažloutlé, oválné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bikonvexní</w:t>
      </w:r>
      <w:r w:rsidRPr="00B279B8">
        <w:rPr>
          <w:rFonts w:ascii="Times New Roman" w:hAnsi="Times New Roman" w:cs="Times New Roman"/>
          <w:bCs/>
          <w:noProof/>
          <w:sz w:val="22"/>
          <w:szCs w:val="22"/>
        </w:rPr>
        <w:t xml:space="preserve"> potahované tablety s děl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i</w:t>
      </w:r>
      <w:r w:rsidRPr="00B279B8">
        <w:rPr>
          <w:rFonts w:ascii="Times New Roman" w:hAnsi="Times New Roman" w:cs="Times New Roman"/>
          <w:bCs/>
          <w:noProof/>
          <w:sz w:val="22"/>
          <w:szCs w:val="22"/>
        </w:rPr>
        <w:t>cí rýhou na jedné straně</w:t>
      </w:r>
    </w:p>
    <w:p w14:paraId="79935FAA" w14:textId="275064C7" w:rsidR="00ED4743" w:rsidRP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V PNC </w:t>
      </w:r>
      <w:r>
        <w:rPr>
          <w:rFonts w:ascii="Times New Roman" w:hAnsi="Times New Roman" w:cs="Times New Roman"/>
          <w:bCs/>
          <w:noProof/>
          <w:sz w:val="22"/>
          <w:szCs w:val="22"/>
        </w:rPr>
        <w:t>750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: bílé až nažloutlé, oválné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bikonvexní</w:t>
      </w:r>
      <w:r w:rsidR="009141A5"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>potahované tablety</w:t>
      </w:r>
    </w:p>
    <w:p w14:paraId="25C9F2EC" w14:textId="21788D0A" w:rsidR="00ED4743" w:rsidRP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V PNC </w:t>
      </w:r>
      <w:r>
        <w:rPr>
          <w:rFonts w:ascii="Times New Roman" w:hAnsi="Times New Roman" w:cs="Times New Roman"/>
          <w:bCs/>
          <w:noProof/>
          <w:sz w:val="22"/>
          <w:szCs w:val="22"/>
        </w:rPr>
        <w:t>5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00: bílé až nažloutlé,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kulaté</w:t>
      </w:r>
      <w:r w:rsidR="009141A5"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bikonvexní</w:t>
      </w:r>
      <w:r w:rsidR="009141A5"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>potahované tablety s děl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i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>cí rýhou na jedné straně</w:t>
      </w:r>
    </w:p>
    <w:p w14:paraId="4F790C71" w14:textId="5F08E78F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V PNC </w:t>
      </w:r>
      <w:r>
        <w:rPr>
          <w:rFonts w:ascii="Times New Roman" w:hAnsi="Times New Roman" w:cs="Times New Roman"/>
          <w:bCs/>
          <w:noProof/>
          <w:sz w:val="22"/>
          <w:szCs w:val="22"/>
        </w:rPr>
        <w:t>250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: bílé až nažloutlé,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>kulaté</w:t>
      </w:r>
      <w:r w:rsidR="009141A5" w:rsidRPr="00ED4743">
        <w:rPr>
          <w:rFonts w:ascii="Times New Roman" w:hAnsi="Times New Roman" w:cs="Times New Roman"/>
          <w:bCs/>
          <w:noProof/>
          <w:sz w:val="22"/>
          <w:szCs w:val="22"/>
        </w:rPr>
        <w:t xml:space="preserve">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 xml:space="preserve">bikonvexní </w:t>
      </w:r>
      <w:r w:rsidRPr="00ED4743">
        <w:rPr>
          <w:rFonts w:ascii="Times New Roman" w:hAnsi="Times New Roman" w:cs="Times New Roman"/>
          <w:bCs/>
          <w:noProof/>
          <w:sz w:val="22"/>
          <w:szCs w:val="22"/>
        </w:rPr>
        <w:t>potahované tablety</w:t>
      </w:r>
    </w:p>
    <w:p w14:paraId="0F41119B" w14:textId="4E4D1AEF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7F0F226E" w14:textId="63FA9381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lastRenderedPageBreak/>
        <w:t>Obsah balení:</w:t>
      </w:r>
    </w:p>
    <w:p w14:paraId="1EF9B1F4" w14:textId="19EFFBAF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 xml:space="preserve">Blister (AL/PVC), </w:t>
      </w:r>
      <w:r w:rsidR="009141A5">
        <w:rPr>
          <w:rFonts w:ascii="Times New Roman" w:hAnsi="Times New Roman" w:cs="Times New Roman"/>
          <w:bCs/>
          <w:noProof/>
          <w:sz w:val="22"/>
          <w:szCs w:val="22"/>
        </w:rPr>
        <w:t xml:space="preserve">krabička </w:t>
      </w:r>
    </w:p>
    <w:p w14:paraId="04162242" w14:textId="269719F4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1000: blistr AL/PVC 10, 20 nebo 30 potahovaných tablet</w:t>
      </w:r>
    </w:p>
    <w:p w14:paraId="53A47B7A" w14:textId="0DCB7405" w:rsidR="00ED4743" w:rsidRP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750: blistr AL/PVC 10, 20 nebo 30 potahovaných tablet</w:t>
      </w:r>
    </w:p>
    <w:p w14:paraId="08036DFD" w14:textId="512E9724" w:rsidR="00ED4743" w:rsidRP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500: blistr AL/PVC 10, 20 nebo 30 potahovaných tablet</w:t>
      </w:r>
    </w:p>
    <w:p w14:paraId="069F4048" w14:textId="03692A2E" w:rsidR="00ED4743" w:rsidRP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250: blistr AL/PVC 10, 20 nebo 30 potahovaných tablet</w:t>
      </w:r>
    </w:p>
    <w:p w14:paraId="4366A3BE" w14:textId="6821CDC9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73E08962" w14:textId="028127AA" w:rsidR="00ED4743" w:rsidRDefault="00ED4743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HDPE</w:t>
      </w:r>
      <w:r w:rsidR="00D31B65">
        <w:rPr>
          <w:rFonts w:ascii="Times New Roman" w:hAnsi="Times New Roman" w:cs="Times New Roman"/>
          <w:bCs/>
          <w:noProof/>
          <w:sz w:val="22"/>
          <w:szCs w:val="22"/>
        </w:rPr>
        <w:t xml:space="preserve"> lahvička s bezpečnostním uzávěrem </w:t>
      </w:r>
      <w:r w:rsidR="00686B7D">
        <w:rPr>
          <w:rFonts w:ascii="Times New Roman" w:hAnsi="Times New Roman" w:cs="Times New Roman"/>
          <w:bCs/>
          <w:noProof/>
          <w:sz w:val="22"/>
          <w:szCs w:val="22"/>
        </w:rPr>
        <w:t>krabička</w:t>
      </w:r>
    </w:p>
    <w:p w14:paraId="7AEB05B1" w14:textId="62B9589D" w:rsidR="00D31B65" w:rsidRDefault="00D31B65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Velikost balení:</w:t>
      </w:r>
    </w:p>
    <w:p w14:paraId="7B8957F9" w14:textId="09FEE911" w:rsidR="00D31B65" w:rsidRPr="00ED4743" w:rsidRDefault="00D31B65" w:rsidP="00ED4743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1000: HDPE lahvička s bezpečnostním uzávěrem, 30 potahovaných tablet</w:t>
      </w:r>
    </w:p>
    <w:p w14:paraId="15A9870A" w14:textId="1016472A" w:rsidR="00D31B65" w:rsidRPr="00ED4743" w:rsidRDefault="00D31B65" w:rsidP="00D31B65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750: HDPE lahvička s bezpečnostním uzávěrem, 30 potahovaných tablet</w:t>
      </w:r>
    </w:p>
    <w:p w14:paraId="23AE5484" w14:textId="6CFF1A7E" w:rsidR="00D31B65" w:rsidRPr="00ED4743" w:rsidRDefault="00D31B65" w:rsidP="00D31B65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500: HDPE lahvička s bezpečnostním uzávěrem, 30 potahovaných tablet</w:t>
      </w:r>
    </w:p>
    <w:p w14:paraId="71ED032C" w14:textId="559DF0AF" w:rsidR="00D31B65" w:rsidRPr="00ED4743" w:rsidRDefault="00D31B65" w:rsidP="00D31B65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  <w:r>
        <w:rPr>
          <w:rFonts w:ascii="Times New Roman" w:hAnsi="Times New Roman" w:cs="Times New Roman"/>
          <w:bCs/>
          <w:noProof/>
          <w:sz w:val="22"/>
          <w:szCs w:val="22"/>
        </w:rPr>
        <w:t>V PNC 250: HDPE lahvička s bezpečnostním uzávěrem, 30 potahovaných tablet</w:t>
      </w:r>
    </w:p>
    <w:p w14:paraId="0481908F" w14:textId="77777777" w:rsidR="00ED4743" w:rsidRPr="00ED4743" w:rsidRDefault="00ED4743" w:rsidP="00D36562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Cs/>
          <w:noProof/>
          <w:sz w:val="22"/>
          <w:szCs w:val="22"/>
        </w:rPr>
      </w:pPr>
    </w:p>
    <w:p w14:paraId="10E366F3" w14:textId="77777777" w:rsidR="00ED4743" w:rsidRPr="00B279B8" w:rsidRDefault="00ED4743" w:rsidP="00D36562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noProof/>
          <w:szCs w:val="22"/>
        </w:rPr>
      </w:pPr>
    </w:p>
    <w:p w14:paraId="12C45017" w14:textId="10B9003A" w:rsidR="00D36562" w:rsidRPr="00B279B8" w:rsidRDefault="00D36562" w:rsidP="00D36562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b/>
          <w:noProof/>
          <w:szCs w:val="22"/>
        </w:rPr>
      </w:pPr>
      <w:r w:rsidRPr="00B279B8">
        <w:rPr>
          <w:rFonts w:ascii="Times New Roman" w:hAnsi="Times New Roman" w:cs="Times New Roman"/>
          <w:b/>
          <w:noProof/>
          <w:szCs w:val="22"/>
        </w:rPr>
        <w:t>Držite</w:t>
      </w:r>
      <w:r w:rsidR="00D31B65" w:rsidRPr="00B279B8">
        <w:rPr>
          <w:rFonts w:ascii="Times New Roman" w:hAnsi="Times New Roman" w:cs="Times New Roman"/>
          <w:b/>
          <w:noProof/>
          <w:szCs w:val="22"/>
        </w:rPr>
        <w:t>l</w:t>
      </w:r>
      <w:r w:rsidRPr="00B279B8">
        <w:rPr>
          <w:rFonts w:ascii="Times New Roman" w:hAnsi="Times New Roman" w:cs="Times New Roman"/>
          <w:b/>
          <w:noProof/>
          <w:szCs w:val="22"/>
        </w:rPr>
        <w:t xml:space="preserve"> rozhodnut</w:t>
      </w:r>
      <w:r w:rsidR="00D31B65" w:rsidRPr="00B279B8">
        <w:rPr>
          <w:rFonts w:ascii="Times New Roman" w:hAnsi="Times New Roman" w:cs="Times New Roman"/>
          <w:b/>
          <w:noProof/>
          <w:szCs w:val="22"/>
        </w:rPr>
        <w:t>í</w:t>
      </w:r>
      <w:r w:rsidRPr="00B279B8">
        <w:rPr>
          <w:rFonts w:ascii="Times New Roman" w:hAnsi="Times New Roman" w:cs="Times New Roman"/>
          <w:b/>
          <w:noProof/>
          <w:szCs w:val="22"/>
        </w:rPr>
        <w:t xml:space="preserve"> o registr</w:t>
      </w:r>
      <w:r w:rsidR="00D31B65" w:rsidRPr="00B279B8">
        <w:rPr>
          <w:rFonts w:ascii="Times New Roman" w:hAnsi="Times New Roman" w:cs="Times New Roman"/>
          <w:b/>
          <w:noProof/>
          <w:szCs w:val="22"/>
        </w:rPr>
        <w:t>aci</w:t>
      </w:r>
      <w:r w:rsidRPr="00B279B8">
        <w:rPr>
          <w:rFonts w:ascii="Times New Roman" w:hAnsi="Times New Roman" w:cs="Times New Roman"/>
          <w:b/>
          <w:noProof/>
          <w:szCs w:val="22"/>
        </w:rPr>
        <w:t xml:space="preserve"> a výrobc</w:t>
      </w:r>
      <w:r w:rsidR="00D31B65" w:rsidRPr="00B279B8">
        <w:rPr>
          <w:rFonts w:ascii="Times New Roman" w:hAnsi="Times New Roman" w:cs="Times New Roman"/>
          <w:b/>
          <w:noProof/>
          <w:szCs w:val="22"/>
        </w:rPr>
        <w:t>e</w:t>
      </w:r>
    </w:p>
    <w:p w14:paraId="104131F0" w14:textId="77777777" w:rsidR="00D36562" w:rsidRPr="00B279B8" w:rsidRDefault="00D36562" w:rsidP="00D36562">
      <w:pPr>
        <w:numPr>
          <w:ilvl w:val="12"/>
          <w:numId w:val="0"/>
        </w:numPr>
        <w:ind w:right="-2"/>
        <w:rPr>
          <w:rFonts w:ascii="Times New Roman" w:hAnsi="Times New Roman" w:cs="Times New Roman"/>
          <w:b/>
          <w:noProof/>
          <w:szCs w:val="22"/>
        </w:rPr>
      </w:pPr>
    </w:p>
    <w:p w14:paraId="302584C7" w14:textId="77777777" w:rsidR="00D36562" w:rsidRPr="00B279B8" w:rsidRDefault="00D36562" w:rsidP="00D36562">
      <w:pPr>
        <w:rPr>
          <w:rFonts w:ascii="Times New Roman" w:hAnsi="Times New Roman" w:cs="Times New Roman"/>
          <w:szCs w:val="22"/>
        </w:rPr>
      </w:pPr>
      <w:proofErr w:type="spellStart"/>
      <w:r w:rsidRPr="00B279B8">
        <w:rPr>
          <w:rStyle w:val="longtext"/>
          <w:rFonts w:ascii="Times New Roman" w:hAnsi="Times New Roman" w:cs="Times New Roman"/>
          <w:szCs w:val="22"/>
        </w:rPr>
        <w:t>G.V.Pharma</w:t>
      </w:r>
      <w:proofErr w:type="spellEnd"/>
      <w:r w:rsidRPr="00B279B8">
        <w:rPr>
          <w:rStyle w:val="longtext"/>
          <w:rFonts w:ascii="Times New Roman" w:hAnsi="Times New Roman" w:cs="Times New Roman"/>
          <w:szCs w:val="22"/>
        </w:rPr>
        <w:t xml:space="preserve">, </w:t>
      </w:r>
      <w:proofErr w:type="spellStart"/>
      <w:r w:rsidRPr="00B279B8">
        <w:rPr>
          <w:rStyle w:val="longtext"/>
          <w:rFonts w:ascii="Times New Roman" w:hAnsi="Times New Roman" w:cs="Times New Roman"/>
          <w:szCs w:val="22"/>
        </w:rPr>
        <w:t>a.s</w:t>
      </w:r>
      <w:proofErr w:type="spellEnd"/>
      <w:r w:rsidRPr="00B279B8">
        <w:rPr>
          <w:rStyle w:val="longtext"/>
          <w:rFonts w:ascii="Times New Roman" w:hAnsi="Times New Roman" w:cs="Times New Roman"/>
          <w:szCs w:val="22"/>
        </w:rPr>
        <w:t>, Štúrova 55, 920 01 Hlohovec, Slovenská republika</w:t>
      </w:r>
    </w:p>
    <w:p w14:paraId="2A638FCD" w14:textId="77777777" w:rsidR="00D36562" w:rsidRPr="00B279B8" w:rsidRDefault="00D36562" w:rsidP="00D36562">
      <w:pPr>
        <w:rPr>
          <w:rStyle w:val="longtext"/>
          <w:rFonts w:ascii="Times New Roman" w:hAnsi="Times New Roman" w:cs="Times New Roman"/>
          <w:szCs w:val="22"/>
        </w:rPr>
      </w:pPr>
      <w:r w:rsidRPr="00B279B8">
        <w:rPr>
          <w:rStyle w:val="longtext"/>
          <w:rFonts w:ascii="Times New Roman" w:hAnsi="Times New Roman" w:cs="Times New Roman"/>
          <w:szCs w:val="22"/>
        </w:rPr>
        <w:t>tel: +421 33 7320067</w:t>
      </w:r>
    </w:p>
    <w:p w14:paraId="48906637" w14:textId="77777777" w:rsidR="00D36562" w:rsidRPr="00B279B8" w:rsidRDefault="00D36562" w:rsidP="00D36562">
      <w:pPr>
        <w:rPr>
          <w:rStyle w:val="longtext"/>
          <w:rFonts w:ascii="Times New Roman" w:hAnsi="Times New Roman" w:cs="Times New Roman"/>
          <w:szCs w:val="22"/>
        </w:rPr>
      </w:pPr>
      <w:r w:rsidRPr="00B279B8">
        <w:rPr>
          <w:rStyle w:val="longtext"/>
          <w:rFonts w:ascii="Times New Roman" w:hAnsi="Times New Roman" w:cs="Times New Roman"/>
          <w:szCs w:val="22"/>
        </w:rPr>
        <w:t>fax: +421 33 7320069</w:t>
      </w:r>
    </w:p>
    <w:p w14:paraId="66AE3567" w14:textId="77777777" w:rsidR="00D36562" w:rsidRPr="00B279B8" w:rsidRDefault="00D36562" w:rsidP="00D36562">
      <w:pPr>
        <w:rPr>
          <w:rStyle w:val="longtext"/>
          <w:rFonts w:ascii="Times New Roman" w:hAnsi="Times New Roman" w:cs="Times New Roman"/>
          <w:szCs w:val="22"/>
        </w:rPr>
      </w:pPr>
      <w:r w:rsidRPr="00B279B8">
        <w:rPr>
          <w:rStyle w:val="longtext"/>
          <w:rFonts w:ascii="Times New Roman" w:hAnsi="Times New Roman" w:cs="Times New Roman"/>
          <w:szCs w:val="22"/>
        </w:rPr>
        <w:t xml:space="preserve">e-mail: </w:t>
      </w:r>
      <w:hyperlink r:id="rId5" w:history="1">
        <w:r w:rsidRPr="00B279B8">
          <w:rPr>
            <w:rStyle w:val="Hypertextovodkaz"/>
            <w:rFonts w:ascii="Times New Roman" w:hAnsi="Times New Roman" w:cs="Times New Roman"/>
            <w:szCs w:val="22"/>
          </w:rPr>
          <w:t>gvpharma@stonline.sk</w:t>
        </w:r>
      </w:hyperlink>
    </w:p>
    <w:p w14:paraId="4443A010" w14:textId="77777777" w:rsidR="00D36562" w:rsidRPr="00B279B8" w:rsidRDefault="00D36562" w:rsidP="00D36562">
      <w:pPr>
        <w:rPr>
          <w:rFonts w:ascii="Times New Roman" w:hAnsi="Times New Roman" w:cs="Times New Roman"/>
          <w:noProof/>
          <w:szCs w:val="22"/>
        </w:rPr>
      </w:pPr>
    </w:p>
    <w:p w14:paraId="71605203" w14:textId="77777777" w:rsidR="00D36562" w:rsidRPr="00B279B8" w:rsidRDefault="00D36562" w:rsidP="00D36562">
      <w:pPr>
        <w:ind w:right="-449"/>
        <w:rPr>
          <w:rFonts w:ascii="Times New Roman" w:hAnsi="Times New Roman" w:cs="Times New Roman"/>
          <w:noProof/>
          <w:szCs w:val="22"/>
        </w:rPr>
      </w:pPr>
    </w:p>
    <w:p w14:paraId="173732E1" w14:textId="150B122C" w:rsidR="00D36562" w:rsidRPr="00B279B8" w:rsidRDefault="00D31B65" w:rsidP="00D36562">
      <w:pPr>
        <w:numPr>
          <w:ilvl w:val="12"/>
          <w:numId w:val="0"/>
        </w:numPr>
        <w:ind w:right="-2"/>
        <w:outlineLvl w:val="0"/>
        <w:rPr>
          <w:rFonts w:ascii="Times New Roman" w:hAnsi="Times New Roman" w:cs="Times New Roman"/>
          <w:noProof/>
          <w:szCs w:val="22"/>
        </w:rPr>
      </w:pPr>
      <w:r w:rsidRPr="00B279B8">
        <w:rPr>
          <w:rFonts w:ascii="Times New Roman" w:hAnsi="Times New Roman" w:cs="Times New Roman"/>
          <w:b/>
          <w:noProof/>
          <w:szCs w:val="22"/>
        </w:rPr>
        <w:t>Tato příbalová informace</w:t>
      </w:r>
      <w:r w:rsidR="00D36562" w:rsidRPr="00B279B8">
        <w:rPr>
          <w:rFonts w:ascii="Times New Roman" w:hAnsi="Times New Roman" w:cs="Times New Roman"/>
          <w:b/>
          <w:noProof/>
          <w:szCs w:val="22"/>
        </w:rPr>
        <w:t xml:space="preserve"> b</w:t>
      </w:r>
      <w:r w:rsidRPr="00B279B8">
        <w:rPr>
          <w:rFonts w:ascii="Times New Roman" w:hAnsi="Times New Roman" w:cs="Times New Roman"/>
          <w:b/>
          <w:noProof/>
          <w:szCs w:val="22"/>
        </w:rPr>
        <w:t>y</w:t>
      </w:r>
      <w:r w:rsidR="00D36562" w:rsidRPr="00B279B8">
        <w:rPr>
          <w:rFonts w:ascii="Times New Roman" w:hAnsi="Times New Roman" w:cs="Times New Roman"/>
          <w:b/>
          <w:noProof/>
          <w:szCs w:val="22"/>
        </w:rPr>
        <w:t xml:space="preserve">la naposledy </w:t>
      </w:r>
      <w:r w:rsidR="009141A5">
        <w:rPr>
          <w:rFonts w:ascii="Times New Roman" w:hAnsi="Times New Roman" w:cs="Times New Roman"/>
          <w:b/>
          <w:noProof/>
          <w:szCs w:val="22"/>
        </w:rPr>
        <w:t>revidována:</w:t>
      </w:r>
      <w:r w:rsidR="00D36562" w:rsidRPr="00B279B8">
        <w:rPr>
          <w:rFonts w:ascii="Times New Roman" w:hAnsi="Times New Roman" w:cs="Times New Roman"/>
          <w:b/>
          <w:noProof/>
          <w:szCs w:val="22"/>
        </w:rPr>
        <w:t xml:space="preserve"> 05/2013</w:t>
      </w:r>
      <w:r w:rsidR="00D36562" w:rsidRPr="00B279B8">
        <w:rPr>
          <w:rFonts w:ascii="Times New Roman" w:hAnsi="Times New Roman" w:cs="Times New Roman"/>
          <w:noProof/>
          <w:szCs w:val="22"/>
        </w:rPr>
        <w:t xml:space="preserve">. </w:t>
      </w:r>
    </w:p>
    <w:p w14:paraId="3BA7A9E5" w14:textId="77777777" w:rsidR="00D36562" w:rsidRPr="00B279B8" w:rsidRDefault="00D36562" w:rsidP="00D36562">
      <w:pPr>
        <w:ind w:right="-449"/>
        <w:rPr>
          <w:rFonts w:ascii="Times New Roman" w:hAnsi="Times New Roman" w:cs="Times New Roman"/>
          <w:noProof/>
          <w:szCs w:val="22"/>
        </w:rPr>
      </w:pPr>
    </w:p>
    <w:p w14:paraId="2A2D8CF6" w14:textId="77777777" w:rsidR="00D36562" w:rsidRPr="006A2744" w:rsidRDefault="00D36562" w:rsidP="00D36562"/>
    <w:p w14:paraId="03384FE3" w14:textId="77777777" w:rsidR="00D36562" w:rsidRPr="00D36562" w:rsidRDefault="00D36562" w:rsidP="00E92609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D36562" w:rsidRPr="00D36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468F5"/>
    <w:multiLevelType w:val="multilevel"/>
    <w:tmpl w:val="872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4C731C"/>
    <w:multiLevelType w:val="multilevel"/>
    <w:tmpl w:val="B6322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D4988"/>
    <w:multiLevelType w:val="hybridMultilevel"/>
    <w:tmpl w:val="8DEAB6DE"/>
    <w:lvl w:ilvl="0" w:tplc="B4385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40175"/>
    <w:multiLevelType w:val="hybridMultilevel"/>
    <w:tmpl w:val="4D04F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7987"/>
    <w:multiLevelType w:val="hybridMultilevel"/>
    <w:tmpl w:val="4D04F8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0E3649"/>
    <w:multiLevelType w:val="hybridMultilevel"/>
    <w:tmpl w:val="2B2EE6BC"/>
    <w:lvl w:ilvl="0" w:tplc="B4385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F22DB"/>
    <w:multiLevelType w:val="multilevel"/>
    <w:tmpl w:val="8724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80A"/>
    <w:rsid w:val="000A0620"/>
    <w:rsid w:val="00183B09"/>
    <w:rsid w:val="001B3902"/>
    <w:rsid w:val="002716F1"/>
    <w:rsid w:val="00320E19"/>
    <w:rsid w:val="00404604"/>
    <w:rsid w:val="00440209"/>
    <w:rsid w:val="0045742F"/>
    <w:rsid w:val="0049610D"/>
    <w:rsid w:val="004B4AE8"/>
    <w:rsid w:val="00506A3A"/>
    <w:rsid w:val="0051207B"/>
    <w:rsid w:val="00596DBD"/>
    <w:rsid w:val="005B3FAF"/>
    <w:rsid w:val="00686B7D"/>
    <w:rsid w:val="00705B73"/>
    <w:rsid w:val="007171BC"/>
    <w:rsid w:val="0072426E"/>
    <w:rsid w:val="0074380A"/>
    <w:rsid w:val="007462FB"/>
    <w:rsid w:val="007935B7"/>
    <w:rsid w:val="007E28B4"/>
    <w:rsid w:val="007F1A02"/>
    <w:rsid w:val="008D0097"/>
    <w:rsid w:val="008F1864"/>
    <w:rsid w:val="009141A5"/>
    <w:rsid w:val="00915DAA"/>
    <w:rsid w:val="009263C8"/>
    <w:rsid w:val="009A31F6"/>
    <w:rsid w:val="009A4F6E"/>
    <w:rsid w:val="00A074ED"/>
    <w:rsid w:val="00A64622"/>
    <w:rsid w:val="00B279B8"/>
    <w:rsid w:val="00B46980"/>
    <w:rsid w:val="00B870AE"/>
    <w:rsid w:val="00D31B65"/>
    <w:rsid w:val="00D36562"/>
    <w:rsid w:val="00D40AF5"/>
    <w:rsid w:val="00D6335F"/>
    <w:rsid w:val="00DD5D5E"/>
    <w:rsid w:val="00DF6800"/>
    <w:rsid w:val="00E40F22"/>
    <w:rsid w:val="00E92609"/>
    <w:rsid w:val="00ED4743"/>
    <w:rsid w:val="00EE0935"/>
    <w:rsid w:val="00F26E4B"/>
    <w:rsid w:val="00F543B2"/>
    <w:rsid w:val="00FC6CA5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838A"/>
  <w15:chartTrackingRefBased/>
  <w15:docId w15:val="{7FC7C2DB-4353-1A46-ABF9-AE54ABFA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7462FB"/>
    <w:pPr>
      <w:widowControl w:val="0"/>
      <w:autoSpaceDE w:val="0"/>
      <w:autoSpaceDN w:val="0"/>
      <w:adjustRightInd w:val="0"/>
      <w:ind w:left="116"/>
      <w:outlineLvl w:val="0"/>
    </w:pPr>
    <w:rPr>
      <w:rFonts w:ascii="Times New Roman" w:eastAsiaTheme="minorEastAsia" w:hAnsi="Times New Roman" w:cs="Times New Roman"/>
      <w:b/>
      <w:bCs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74380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longtext">
    <w:name w:val="long_text"/>
    <w:basedOn w:val="Standardnpsmoodstavce"/>
    <w:rsid w:val="0074380A"/>
  </w:style>
  <w:style w:type="paragraph" w:styleId="Odstavecseseznamem">
    <w:name w:val="List Paragraph"/>
    <w:basedOn w:val="Normln"/>
    <w:uiPriority w:val="34"/>
    <w:qFormat/>
    <w:rsid w:val="00506A3A"/>
    <w:pPr>
      <w:ind w:left="720"/>
      <w:contextualSpacing/>
    </w:pPr>
  </w:style>
  <w:style w:type="paragraph" w:styleId="Zpat">
    <w:name w:val="footer"/>
    <w:basedOn w:val="Normln"/>
    <w:link w:val="ZpatChar"/>
    <w:rsid w:val="00404604"/>
    <w:pPr>
      <w:tabs>
        <w:tab w:val="left" w:pos="567"/>
        <w:tab w:val="center" w:pos="4536"/>
        <w:tab w:val="center" w:pos="8930"/>
      </w:tabs>
    </w:pPr>
    <w:rPr>
      <w:rFonts w:ascii="Helvetica" w:eastAsia="Times New Roman" w:hAnsi="Helvetica" w:cs="Times New Roman"/>
      <w:sz w:val="16"/>
      <w:szCs w:val="20"/>
    </w:rPr>
  </w:style>
  <w:style w:type="character" w:customStyle="1" w:styleId="ZpatChar">
    <w:name w:val="Zápatí Char"/>
    <w:basedOn w:val="Standardnpsmoodstavce"/>
    <w:link w:val="Zpat"/>
    <w:rsid w:val="00404604"/>
    <w:rPr>
      <w:rFonts w:ascii="Helvetica" w:eastAsia="Times New Roman" w:hAnsi="Helvetica" w:cs="Times New Roman"/>
      <w:sz w:val="16"/>
      <w:szCs w:val="20"/>
    </w:rPr>
  </w:style>
  <w:style w:type="paragraph" w:styleId="Zkladntext">
    <w:name w:val="Body Text"/>
    <w:basedOn w:val="Normln"/>
    <w:link w:val="ZkladntextChar"/>
    <w:rsid w:val="008D0097"/>
    <w:rPr>
      <w:rFonts w:ascii="Times New Roman" w:eastAsia="Times New Roman" w:hAnsi="Times New Roman" w:cs="Times New Roman"/>
      <w:sz w:val="22"/>
      <w:lang w:val="sk-SK" w:eastAsia="sk-SK"/>
    </w:rPr>
  </w:style>
  <w:style w:type="character" w:customStyle="1" w:styleId="ZkladntextChar">
    <w:name w:val="Základní text Char"/>
    <w:basedOn w:val="Standardnpsmoodstavce"/>
    <w:link w:val="Zkladntext"/>
    <w:rsid w:val="008D0097"/>
    <w:rPr>
      <w:rFonts w:ascii="Times New Roman" w:eastAsia="Times New Roman" w:hAnsi="Times New Roman" w:cs="Times New Roman"/>
      <w:sz w:val="22"/>
      <w:lang w:val="sk-SK" w:eastAsia="sk-SK"/>
    </w:rPr>
  </w:style>
  <w:style w:type="character" w:styleId="slostrnky">
    <w:name w:val="page number"/>
    <w:basedOn w:val="Standardnpsmoodstavce"/>
    <w:rsid w:val="00EE0935"/>
  </w:style>
  <w:style w:type="character" w:styleId="Hypertextovodkaz">
    <w:name w:val="Hyperlink"/>
    <w:basedOn w:val="Standardnpsmoodstavce"/>
    <w:uiPriority w:val="99"/>
    <w:unhideWhenUsed/>
    <w:rsid w:val="00E40F2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0F2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279B8"/>
  </w:style>
  <w:style w:type="paragraph" w:customStyle="1" w:styleId="Normln1">
    <w:name w:val="Normální1"/>
    <w:qFormat/>
    <w:rsid w:val="00FC6CA5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62FB"/>
    <w:rPr>
      <w:rFonts w:ascii="Times New Roman" w:eastAsiaTheme="minorEastAsia" w:hAnsi="Times New Roman" w:cs="Times New Roman"/>
      <w:b/>
      <w:bCs/>
      <w:sz w:val="22"/>
      <w:szCs w:val="22"/>
      <w:lang w:eastAsia="cs-CZ"/>
    </w:rPr>
  </w:style>
  <w:style w:type="paragraph" w:customStyle="1" w:styleId="pf0">
    <w:name w:val="pf0"/>
    <w:basedOn w:val="Normln"/>
    <w:rsid w:val="00320E19"/>
    <w:pPr>
      <w:spacing w:before="100" w:beforeAutospacing="1" w:after="100" w:afterAutospacing="1"/>
      <w:ind w:left="116"/>
    </w:pPr>
    <w:rPr>
      <w:rFonts w:ascii="Times New Roman" w:eastAsia="Times New Roman" w:hAnsi="Times New Roman" w:cs="Times New Roman"/>
      <w:lang w:eastAsia="cs-CZ"/>
    </w:rPr>
  </w:style>
  <w:style w:type="character" w:customStyle="1" w:styleId="cf01">
    <w:name w:val="cf01"/>
    <w:basedOn w:val="Standardnpsmoodstavce"/>
    <w:rsid w:val="00320E19"/>
    <w:rPr>
      <w:rFonts w:ascii="Segoe UI" w:hAnsi="Segoe UI" w:cs="Segoe UI" w:hint="default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870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70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70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70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7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7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6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7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vpharma@stonlin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10519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Volf</dc:creator>
  <cp:keywords/>
  <dc:description/>
  <cp:lastModifiedBy>Velík Jakub</cp:lastModifiedBy>
  <cp:revision>2</cp:revision>
  <dcterms:created xsi:type="dcterms:W3CDTF">2023-01-13T06:12:00Z</dcterms:created>
  <dcterms:modified xsi:type="dcterms:W3CDTF">2023-01-13T06:12:00Z</dcterms:modified>
</cp:coreProperties>
</file>